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49" w:rsidRDefault="00514720">
      <w:pPr>
        <w:widowControl/>
        <w:shd w:val="clear" w:color="auto" w:fill="FFFFFF"/>
        <w:spacing w:line="640" w:lineRule="exact"/>
        <w:jc w:val="center"/>
        <w:outlineLvl w:val="1"/>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 xml:space="preserve"> </w:t>
      </w:r>
      <w:r>
        <w:rPr>
          <w:rFonts w:ascii="方正小标宋简体" w:eastAsia="方正小标宋简体" w:hAnsi="微软雅黑" w:cs="宋体" w:hint="eastAsia"/>
          <w:color w:val="000000"/>
          <w:kern w:val="0"/>
          <w:sz w:val="44"/>
          <w:szCs w:val="44"/>
        </w:rPr>
        <w:t>淄博市公安局</w:t>
      </w:r>
    </w:p>
    <w:p w:rsidR="001A4F49" w:rsidRDefault="00514720">
      <w:pPr>
        <w:widowControl/>
        <w:shd w:val="clear" w:color="auto" w:fill="FFFFFF"/>
        <w:spacing w:line="640" w:lineRule="exact"/>
        <w:jc w:val="center"/>
        <w:outlineLvl w:val="1"/>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202</w:t>
      </w:r>
      <w:r>
        <w:rPr>
          <w:rFonts w:ascii="方正小标宋简体" w:eastAsia="方正小标宋简体" w:hAnsi="微软雅黑" w:cs="宋体" w:hint="eastAsia"/>
          <w:color w:val="000000"/>
          <w:kern w:val="0"/>
          <w:sz w:val="44"/>
          <w:szCs w:val="44"/>
        </w:rPr>
        <w:t>1</w:t>
      </w:r>
      <w:r>
        <w:rPr>
          <w:rFonts w:ascii="方正小标宋简体" w:eastAsia="方正小标宋简体" w:hAnsi="微软雅黑" w:cs="宋体" w:hint="eastAsia"/>
          <w:color w:val="000000"/>
          <w:kern w:val="0"/>
          <w:sz w:val="44"/>
          <w:szCs w:val="44"/>
        </w:rPr>
        <w:t>年政府信息公开工作年度报告</w:t>
      </w:r>
    </w:p>
    <w:p w:rsidR="001A4F49" w:rsidRDefault="001A4F49">
      <w:pPr>
        <w:widowControl/>
        <w:shd w:val="clear" w:color="auto" w:fill="FFFFFF"/>
        <w:spacing w:line="640" w:lineRule="exact"/>
        <w:jc w:val="center"/>
        <w:outlineLvl w:val="1"/>
        <w:rPr>
          <w:rFonts w:ascii="方正小标宋简体" w:eastAsia="方正小标宋简体" w:hAnsi="微软雅黑" w:cs="宋体"/>
          <w:color w:val="000000"/>
          <w:kern w:val="0"/>
          <w:sz w:val="44"/>
          <w:szCs w:val="44"/>
        </w:rPr>
      </w:pPr>
    </w:p>
    <w:p w:rsidR="001A4F49" w:rsidRDefault="00514720">
      <w:pPr>
        <w:widowControl/>
        <w:shd w:val="clear" w:color="auto" w:fill="FFFFFF"/>
        <w:spacing w:line="560" w:lineRule="exact"/>
        <w:ind w:firstLine="640"/>
        <w:rPr>
          <w:rFonts w:ascii="微软雅黑" w:eastAsia="微软雅黑" w:hAnsi="微软雅黑" w:cs="宋体"/>
          <w:kern w:val="0"/>
          <w:sz w:val="27"/>
          <w:szCs w:val="27"/>
        </w:rPr>
      </w:pPr>
      <w:r>
        <w:rPr>
          <w:rFonts w:ascii="仿宋_GB2312" w:eastAsia="仿宋_GB2312" w:hAnsi="微软雅黑" w:cs="宋体" w:hint="eastAsia"/>
          <w:kern w:val="0"/>
          <w:sz w:val="32"/>
          <w:szCs w:val="32"/>
        </w:rPr>
        <w:t>本报告是根据《中华人民共和国政府信息公开条例》（以下简称《条例》）、</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年淄博市政务公开工作要点</w:t>
      </w:r>
      <w:r>
        <w:rPr>
          <w:rFonts w:ascii="仿宋_GB2312" w:eastAsia="仿宋_GB2312" w:hAnsi="微软雅黑" w:cs="宋体" w:hint="eastAsia"/>
          <w:kern w:val="0"/>
          <w:sz w:val="32"/>
          <w:szCs w:val="32"/>
        </w:rPr>
        <w:t>》（以下简称《要点》）要求，</w:t>
      </w:r>
      <w:r>
        <w:rPr>
          <w:rFonts w:ascii="仿宋_GB2312" w:eastAsia="仿宋_GB2312" w:hAnsi="微软雅黑" w:cs="宋体" w:hint="eastAsia"/>
          <w:kern w:val="0"/>
          <w:sz w:val="32"/>
          <w:szCs w:val="32"/>
        </w:rPr>
        <w:t>根据淄博市公安局</w:t>
      </w:r>
      <w:r>
        <w:rPr>
          <w:rFonts w:ascii="仿宋_GB2312" w:eastAsia="仿宋_GB2312" w:hAnsi="微软雅黑" w:cs="宋体" w:hint="eastAsia"/>
          <w:kern w:val="0"/>
          <w:sz w:val="32"/>
          <w:szCs w:val="32"/>
        </w:rPr>
        <w:t>202</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年度政府信息公开工作情况编制。</w:t>
      </w:r>
    </w:p>
    <w:p w:rsidR="001A4F49" w:rsidRDefault="00514720">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本报告由淄博市公安局政府信息公开的总体情况、主动公开政府信息情况、收到和处理政府信息公开申请情况、政府信息公开行政复议和行政诉讼情况、存在的主要问题及改进情况和其他需要报告的事项六个部分组成。</w:t>
      </w:r>
    </w:p>
    <w:p w:rsidR="001A4F49" w:rsidRDefault="00514720">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本报告中所列数据的统计期限自</w:t>
      </w:r>
      <w:r>
        <w:rPr>
          <w:rFonts w:ascii="仿宋_GB2312" w:eastAsia="仿宋_GB2312" w:hAnsi="微软雅黑" w:cs="宋体" w:hint="eastAsia"/>
          <w:color w:val="000000"/>
          <w:kern w:val="0"/>
          <w:sz w:val="32"/>
          <w:szCs w:val="32"/>
        </w:rPr>
        <w:t>202</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日起至</w:t>
      </w:r>
      <w:r>
        <w:rPr>
          <w:rFonts w:ascii="仿宋_GB2312" w:eastAsia="仿宋_GB2312" w:hAnsi="微软雅黑" w:cs="宋体" w:hint="eastAsia"/>
          <w:color w:val="000000"/>
          <w:kern w:val="0"/>
          <w:sz w:val="32"/>
          <w:szCs w:val="32"/>
        </w:rPr>
        <w:t>202</w:t>
      </w: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12</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31</w:t>
      </w:r>
      <w:r>
        <w:rPr>
          <w:rFonts w:ascii="仿宋_GB2312" w:eastAsia="仿宋_GB2312" w:hAnsi="微软雅黑" w:cs="宋体" w:hint="eastAsia"/>
          <w:color w:val="000000"/>
          <w:kern w:val="0"/>
          <w:sz w:val="32"/>
          <w:szCs w:val="32"/>
        </w:rPr>
        <w:t>日止。本报告的电子版可在淄博市人民政府网站（</w:t>
      </w:r>
      <w:r>
        <w:rPr>
          <w:rFonts w:ascii="仿宋_GB2312" w:eastAsia="仿宋_GB2312" w:hAnsi="微软雅黑" w:cs="宋体"/>
          <w:color w:val="000000"/>
          <w:kern w:val="0"/>
          <w:sz w:val="32"/>
          <w:szCs w:val="32"/>
        </w:rPr>
        <w:t>http://www.zibo.gov.cn/gongkai/site_sgaj</w:t>
      </w:r>
      <w:r>
        <w:rPr>
          <w:rFonts w:ascii="仿宋_GB2312" w:eastAsia="仿宋_GB2312" w:hAnsi="微软雅黑" w:cs="宋体" w:hint="eastAsia"/>
          <w:color w:val="000000"/>
          <w:kern w:val="0"/>
          <w:sz w:val="32"/>
          <w:szCs w:val="32"/>
        </w:rPr>
        <w:t>）和淄博市网上公安民生警务平台（</w:t>
      </w:r>
      <w:r>
        <w:rPr>
          <w:rFonts w:ascii="仿宋_GB2312" w:eastAsia="仿宋_GB2312" w:hAnsi="微软雅黑" w:cs="宋体"/>
          <w:color w:val="000000"/>
          <w:kern w:val="0"/>
          <w:sz w:val="32"/>
          <w:szCs w:val="32"/>
        </w:rPr>
        <w:t>http://gaj.zibo.gov.cn/</w:t>
      </w:r>
      <w:r>
        <w:rPr>
          <w:rFonts w:ascii="仿宋_GB2312" w:eastAsia="仿宋_GB2312" w:hAnsi="微软雅黑" w:cs="宋体" w:hint="eastAsia"/>
          <w:color w:val="000000"/>
          <w:kern w:val="0"/>
          <w:sz w:val="32"/>
          <w:szCs w:val="32"/>
        </w:rPr>
        <w:t>）下载。如对本报告有任何疑问，请与淄博市公安局政府信息公开工作办公室联系（地址：张店区联通路</w:t>
      </w:r>
      <w:r>
        <w:rPr>
          <w:rFonts w:ascii="仿宋_GB2312" w:eastAsia="仿宋_GB2312" w:hAnsi="微软雅黑" w:cs="宋体" w:hint="eastAsia"/>
          <w:color w:val="000000"/>
          <w:kern w:val="0"/>
          <w:sz w:val="32"/>
          <w:szCs w:val="32"/>
        </w:rPr>
        <w:t>318</w:t>
      </w:r>
      <w:r>
        <w:rPr>
          <w:rFonts w:ascii="仿宋_GB2312" w:eastAsia="仿宋_GB2312" w:hAnsi="微软雅黑" w:cs="宋体" w:hint="eastAsia"/>
          <w:color w:val="000000"/>
          <w:kern w:val="0"/>
          <w:sz w:val="32"/>
          <w:szCs w:val="32"/>
        </w:rPr>
        <w:t>号；邮编：</w:t>
      </w:r>
      <w:r>
        <w:rPr>
          <w:rFonts w:ascii="仿宋_GB2312" w:eastAsia="仿宋_GB2312" w:hAnsi="微软雅黑" w:cs="宋体" w:hint="eastAsia"/>
          <w:color w:val="000000"/>
          <w:kern w:val="0"/>
          <w:sz w:val="32"/>
          <w:szCs w:val="32"/>
        </w:rPr>
        <w:t>255095</w:t>
      </w:r>
      <w:r>
        <w:rPr>
          <w:rFonts w:ascii="仿宋_GB2312" w:eastAsia="仿宋_GB2312" w:hAnsi="微软雅黑" w:cs="宋体" w:hint="eastAsia"/>
          <w:color w:val="000000"/>
          <w:kern w:val="0"/>
          <w:sz w:val="32"/>
          <w:szCs w:val="32"/>
        </w:rPr>
        <w:t>；联系电话：</w:t>
      </w:r>
      <w:r>
        <w:rPr>
          <w:rFonts w:ascii="仿宋_GB2312" w:eastAsia="仿宋_GB2312" w:hAnsi="微软雅黑" w:cs="宋体" w:hint="eastAsia"/>
          <w:color w:val="000000"/>
          <w:kern w:val="0"/>
          <w:sz w:val="32"/>
          <w:szCs w:val="32"/>
        </w:rPr>
        <w:t>0533-2134139</w:t>
      </w:r>
      <w:r>
        <w:rPr>
          <w:rFonts w:ascii="仿宋_GB2312" w:eastAsia="仿宋_GB2312" w:hAnsi="微软雅黑" w:cs="宋体" w:hint="eastAsia"/>
          <w:color w:val="000000"/>
          <w:kern w:val="0"/>
          <w:sz w:val="32"/>
          <w:szCs w:val="32"/>
        </w:rPr>
        <w:t>；传真：</w:t>
      </w:r>
      <w:r>
        <w:rPr>
          <w:rFonts w:ascii="仿宋_GB2312" w:eastAsia="仿宋_GB2312" w:hAnsi="微软雅黑" w:cs="宋体" w:hint="eastAsia"/>
          <w:color w:val="000000"/>
          <w:kern w:val="0"/>
          <w:sz w:val="32"/>
          <w:szCs w:val="32"/>
        </w:rPr>
        <w:t>0533-2138901</w:t>
      </w:r>
      <w:r>
        <w:rPr>
          <w:rFonts w:ascii="仿宋_GB2312" w:eastAsia="仿宋_GB2312" w:hAnsi="微软雅黑" w:cs="宋体" w:hint="eastAsia"/>
          <w:color w:val="000000"/>
          <w:kern w:val="0"/>
          <w:sz w:val="32"/>
          <w:szCs w:val="32"/>
        </w:rPr>
        <w:t>；电子信箱：</w:t>
      </w:r>
      <w:r>
        <w:rPr>
          <w:rFonts w:ascii="仿宋_GB2312" w:eastAsia="仿宋_GB2312" w:hAnsi="微软雅黑" w:cs="宋体" w:hint="eastAsia"/>
          <w:color w:val="000000"/>
          <w:kern w:val="0"/>
          <w:sz w:val="32"/>
          <w:szCs w:val="32"/>
        </w:rPr>
        <w:t>zbgaxxgk@zb.shandong.cn</w:t>
      </w:r>
      <w:r>
        <w:rPr>
          <w:rFonts w:ascii="仿宋_GB2312" w:eastAsia="仿宋_GB2312" w:hAnsi="微软雅黑" w:cs="宋体" w:hint="eastAsia"/>
          <w:color w:val="000000"/>
          <w:kern w:val="0"/>
          <w:sz w:val="32"/>
          <w:szCs w:val="32"/>
        </w:rPr>
        <w:t>）。</w:t>
      </w:r>
    </w:p>
    <w:p w:rsidR="001A4F49" w:rsidRDefault="00514720">
      <w:pPr>
        <w:widowControl/>
        <w:shd w:val="clear" w:color="auto" w:fill="FFFFFF"/>
        <w:spacing w:line="560" w:lineRule="exact"/>
        <w:ind w:firstLineChars="200" w:firstLine="640"/>
        <w:jc w:val="left"/>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rPr>
        <w:t>一、总体情况</w:t>
      </w:r>
    </w:p>
    <w:p w:rsidR="001A4F49" w:rsidRDefault="00514720">
      <w:pPr>
        <w:widowControl/>
        <w:shd w:val="clear" w:color="auto" w:fill="FFFFFF"/>
        <w:spacing w:line="560" w:lineRule="exact"/>
        <w:ind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21</w:t>
      </w:r>
      <w:r>
        <w:rPr>
          <w:rFonts w:ascii="仿宋_GB2312" w:eastAsia="仿宋_GB2312" w:hAnsi="仿宋_GB2312" w:cs="仿宋_GB2312"/>
          <w:color w:val="000000"/>
          <w:sz w:val="32"/>
          <w:szCs w:val="32"/>
          <w:shd w:val="clear" w:color="auto" w:fill="FFFFFF"/>
        </w:rPr>
        <w:t>年，淄博市公安局进一步深</w:t>
      </w:r>
      <w:r>
        <w:rPr>
          <w:rFonts w:ascii="仿宋_GB2312" w:eastAsia="仿宋_GB2312" w:hAnsi="仿宋_GB2312" w:cs="仿宋_GB2312"/>
          <w:color w:val="000000"/>
          <w:sz w:val="32"/>
          <w:szCs w:val="32"/>
          <w:shd w:val="clear" w:color="auto" w:fill="FFFFFF"/>
        </w:rPr>
        <w:t>入贯彻</w:t>
      </w:r>
      <w:r>
        <w:rPr>
          <w:rFonts w:ascii="仿宋_GB2312" w:eastAsia="仿宋_GB2312" w:hAnsi="仿宋_GB2312" w:cs="仿宋_GB2312" w:hint="eastAsia"/>
          <w:color w:val="000000"/>
          <w:sz w:val="32"/>
          <w:szCs w:val="32"/>
          <w:shd w:val="clear" w:color="auto" w:fill="FFFFFF"/>
        </w:rPr>
        <w:t>市政府工作要求</w:t>
      </w:r>
      <w:r>
        <w:rPr>
          <w:rFonts w:ascii="仿宋_GB2312" w:eastAsia="仿宋_GB2312" w:hAnsi="仿宋_GB2312" w:cs="仿宋_GB2312"/>
          <w:color w:val="000000"/>
          <w:sz w:val="32"/>
          <w:szCs w:val="32"/>
          <w:shd w:val="clear" w:color="auto" w:fill="FFFFFF"/>
        </w:rPr>
        <w:t>，围绕公安机关的职责、任务，</w:t>
      </w:r>
      <w:r>
        <w:rPr>
          <w:rFonts w:ascii="仿宋_GB2312" w:eastAsia="仿宋_GB2312" w:hAnsi="仿宋_GB2312" w:cs="仿宋_GB2312" w:hint="eastAsia"/>
          <w:color w:val="000000"/>
          <w:sz w:val="32"/>
          <w:szCs w:val="32"/>
          <w:shd w:val="clear" w:color="auto" w:fill="FFFFFF"/>
        </w:rPr>
        <w:t>结合实际工作，</w:t>
      </w:r>
      <w:r>
        <w:rPr>
          <w:rFonts w:ascii="仿宋_GB2312" w:eastAsia="仿宋_GB2312" w:hAnsi="仿宋_GB2312" w:cs="仿宋_GB2312"/>
          <w:color w:val="000000"/>
          <w:sz w:val="32"/>
          <w:szCs w:val="32"/>
          <w:shd w:val="clear" w:color="auto" w:fill="FFFFFF"/>
        </w:rPr>
        <w:t>不断加强信息公开制度化、规范化建设，整合信息源、拓宽公开渠道、完善服务设施，</w:t>
      </w:r>
      <w:r>
        <w:rPr>
          <w:rFonts w:ascii="仿宋_GB2312" w:eastAsia="仿宋_GB2312" w:hAnsi="仿宋_GB2312" w:cs="仿宋_GB2312" w:hint="eastAsia"/>
          <w:color w:val="000000"/>
          <w:sz w:val="32"/>
          <w:szCs w:val="32"/>
          <w:shd w:val="clear" w:color="auto" w:fill="FFFFFF"/>
        </w:rPr>
        <w:t>确保了</w:t>
      </w:r>
      <w:r>
        <w:rPr>
          <w:rFonts w:ascii="仿宋_GB2312" w:eastAsia="仿宋_GB2312" w:hAnsi="仿宋_GB2312" w:cs="仿宋_GB2312"/>
          <w:color w:val="000000"/>
          <w:sz w:val="32"/>
          <w:szCs w:val="32"/>
          <w:shd w:val="clear" w:color="auto" w:fill="FFFFFF"/>
        </w:rPr>
        <w:t>我局政府信息公开工作有序</w:t>
      </w:r>
      <w:r>
        <w:rPr>
          <w:rFonts w:ascii="仿宋_GB2312" w:eastAsia="仿宋_GB2312" w:hAnsi="仿宋_GB2312" w:cs="仿宋_GB2312" w:hint="eastAsia"/>
          <w:color w:val="000000"/>
          <w:sz w:val="32"/>
          <w:szCs w:val="32"/>
          <w:shd w:val="clear" w:color="auto" w:fill="FFFFFF"/>
        </w:rPr>
        <w:t>进行</w:t>
      </w:r>
      <w:r>
        <w:rPr>
          <w:rFonts w:ascii="仿宋_GB2312" w:eastAsia="仿宋_GB2312" w:hAnsi="仿宋_GB2312" w:cs="仿宋_GB2312"/>
          <w:color w:val="000000"/>
          <w:sz w:val="32"/>
          <w:szCs w:val="32"/>
          <w:shd w:val="clear" w:color="auto" w:fill="FFFFFF"/>
        </w:rPr>
        <w:t>。</w:t>
      </w:r>
    </w:p>
    <w:p w:rsidR="001A4F49" w:rsidRDefault="00514720">
      <w:pPr>
        <w:widowControl/>
        <w:numPr>
          <w:ilvl w:val="0"/>
          <w:numId w:val="1"/>
        </w:num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主动公开政府信息情况。</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我局</w:t>
      </w:r>
      <w:r>
        <w:rPr>
          <w:rFonts w:ascii="仿宋_GB2312" w:eastAsia="仿宋_GB2312" w:hAnsi="仿宋_GB2312" w:cs="仿宋_GB2312" w:hint="eastAsia"/>
          <w:kern w:val="0"/>
          <w:sz w:val="32"/>
          <w:szCs w:val="32"/>
        </w:rPr>
        <w:t>通过</w:t>
      </w:r>
      <w:r>
        <w:rPr>
          <w:rFonts w:ascii="仿宋_GB2312" w:eastAsia="仿宋_GB2312" w:hAnsi="仿宋_GB2312" w:cs="仿宋_GB2312" w:hint="eastAsia"/>
          <w:kern w:val="0"/>
          <w:sz w:val="32"/>
          <w:szCs w:val="32"/>
        </w:rPr>
        <w:t>淄博市人民政府门户网站发布各类政府信息</w:t>
      </w:r>
      <w:r>
        <w:rPr>
          <w:rFonts w:ascii="仿宋_GB2312" w:eastAsia="仿宋_GB2312" w:hAnsi="仿宋_GB2312" w:cs="仿宋_GB2312" w:hint="eastAsia"/>
          <w:kern w:val="0"/>
          <w:sz w:val="32"/>
          <w:szCs w:val="32"/>
        </w:rPr>
        <w:t>351</w:t>
      </w:r>
      <w:r>
        <w:rPr>
          <w:rFonts w:ascii="仿宋_GB2312" w:eastAsia="仿宋_GB2312" w:hAnsi="仿宋_GB2312" w:cs="仿宋_GB2312" w:hint="eastAsia"/>
          <w:kern w:val="0"/>
          <w:sz w:val="32"/>
          <w:szCs w:val="32"/>
        </w:rPr>
        <w:t>条，其中，市公安局部门文件</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件、文件会议解读</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件，部门会议</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次。淄博市网上公安</w:t>
      </w:r>
      <w:r>
        <w:rPr>
          <w:rFonts w:ascii="仿宋_GB2312" w:eastAsia="仿宋_GB2312" w:hAnsi="仿宋_GB2312" w:cs="仿宋_GB2312" w:hint="eastAsia"/>
          <w:kern w:val="0"/>
          <w:sz w:val="32"/>
          <w:szCs w:val="32"/>
        </w:rPr>
        <w:t>民生警务平台网</w:t>
      </w:r>
      <w:r>
        <w:rPr>
          <w:rFonts w:ascii="仿宋_GB2312" w:eastAsia="仿宋_GB2312" w:hAnsi="仿宋_GB2312" w:cs="仿宋_GB2312" w:hint="eastAsia"/>
          <w:kern w:val="0"/>
          <w:sz w:val="32"/>
          <w:szCs w:val="32"/>
        </w:rPr>
        <w:t>站发布信息</w:t>
      </w:r>
      <w:r>
        <w:rPr>
          <w:rFonts w:ascii="仿宋_GB2312" w:eastAsia="仿宋_GB2312" w:hAnsi="仿宋_GB2312" w:cs="仿宋_GB2312" w:hint="eastAsia"/>
          <w:kern w:val="0"/>
          <w:sz w:val="32"/>
          <w:szCs w:val="32"/>
        </w:rPr>
        <w:t>972</w:t>
      </w:r>
      <w:r>
        <w:rPr>
          <w:rFonts w:ascii="仿宋_GB2312" w:eastAsia="仿宋_GB2312" w:hAnsi="仿宋_GB2312" w:cs="仿宋_GB2312" w:hint="eastAsia"/>
          <w:kern w:val="0"/>
          <w:sz w:val="32"/>
          <w:szCs w:val="32"/>
        </w:rPr>
        <w:t>条，</w:t>
      </w:r>
      <w:r>
        <w:rPr>
          <w:rFonts w:ascii="仿宋_GB2312" w:eastAsia="仿宋_GB2312" w:hAnsi="仿宋_GB2312" w:cs="仿宋_GB2312" w:hint="eastAsia"/>
          <w:kern w:val="0"/>
          <w:sz w:val="32"/>
          <w:szCs w:val="32"/>
        </w:rPr>
        <w:t>网站包括民意征集、局长信箱、在线咨询等栏目</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淄博微警务公众</w:t>
      </w:r>
      <w:proofErr w:type="gramStart"/>
      <w:r>
        <w:rPr>
          <w:rFonts w:ascii="仿宋_GB2312" w:eastAsia="仿宋_GB2312" w:hAnsi="仿宋_GB2312" w:cs="仿宋_GB2312" w:hint="eastAsia"/>
          <w:kern w:val="0"/>
          <w:sz w:val="32"/>
          <w:szCs w:val="32"/>
        </w:rPr>
        <w:t>号关注</w:t>
      </w:r>
      <w:proofErr w:type="gramEnd"/>
      <w:r>
        <w:rPr>
          <w:rFonts w:ascii="仿宋_GB2312" w:eastAsia="仿宋_GB2312" w:hAnsi="仿宋_GB2312" w:cs="仿宋_GB2312" w:hint="eastAsia"/>
          <w:kern w:val="0"/>
          <w:sz w:val="32"/>
          <w:szCs w:val="32"/>
        </w:rPr>
        <w:t>人数</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万余人，</w:t>
      </w:r>
      <w:proofErr w:type="gramStart"/>
      <w:r>
        <w:rPr>
          <w:rFonts w:ascii="仿宋_GB2312" w:eastAsia="仿宋_GB2312" w:hAnsi="仿宋_GB2312" w:cs="仿宋_GB2312" w:hint="eastAsia"/>
          <w:kern w:val="0"/>
          <w:sz w:val="32"/>
          <w:szCs w:val="32"/>
        </w:rPr>
        <w:t>其中服务</w:t>
      </w:r>
      <w:proofErr w:type="gramEnd"/>
      <w:r>
        <w:rPr>
          <w:rFonts w:ascii="仿宋_GB2312" w:eastAsia="仿宋_GB2312" w:hAnsi="仿宋_GB2312" w:cs="仿宋_GB2312" w:hint="eastAsia"/>
          <w:kern w:val="0"/>
          <w:sz w:val="32"/>
          <w:szCs w:val="32"/>
        </w:rPr>
        <w:t>窗口电子地图栏目包括了全市所有派出所具体位置和联系方式。</w:t>
      </w:r>
    </w:p>
    <w:p w:rsidR="001A4F49" w:rsidRDefault="00514720">
      <w:pPr>
        <w:widowControl/>
        <w:shd w:val="clear" w:color="auto" w:fill="FFFFFF"/>
        <w:jc w:val="center"/>
        <w:rPr>
          <w:rFonts w:ascii="仿宋_GB2312" w:eastAsia="仿宋_GB2312" w:hAnsi="微软雅黑" w:cs="宋体"/>
          <w:kern w:val="0"/>
          <w:sz w:val="32"/>
          <w:szCs w:val="32"/>
        </w:rPr>
      </w:pPr>
      <w:r>
        <w:rPr>
          <w:rFonts w:ascii="仿宋_GB2312" w:eastAsia="仿宋_GB2312" w:hAnsi="微软雅黑" w:cs="宋体" w:hint="eastAsia"/>
          <w:noProof/>
          <w:kern w:val="0"/>
          <w:sz w:val="32"/>
          <w:szCs w:val="32"/>
        </w:rPr>
        <w:lastRenderedPageBreak/>
        <w:drawing>
          <wp:inline distT="0" distB="0" distL="114300" distR="114300">
            <wp:extent cx="4272280" cy="6866890"/>
            <wp:effectExtent l="0" t="0" r="13970" b="10160"/>
            <wp:docPr id="1" name="图片 1" descr="微信图片_2021122409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24094656"/>
                    <pic:cNvPicPr>
                      <a:picLocks noChangeAspect="1"/>
                    </pic:cNvPicPr>
                  </pic:nvPicPr>
                  <pic:blipFill>
                    <a:blip r:embed="rId8" cstate="print"/>
                    <a:stretch>
                      <a:fillRect/>
                    </a:stretch>
                  </pic:blipFill>
                  <pic:spPr>
                    <a:xfrm>
                      <a:off x="0" y="0"/>
                      <a:ext cx="4272280" cy="6866890"/>
                    </a:xfrm>
                    <a:prstGeom prst="rect">
                      <a:avLst/>
                    </a:prstGeom>
                  </pic:spPr>
                </pic:pic>
              </a:graphicData>
            </a:graphic>
          </wp:inline>
        </w:drawing>
      </w:r>
    </w:p>
    <w:p w:rsidR="001A4F49" w:rsidRDefault="00514720">
      <w:pPr>
        <w:widowControl/>
        <w:shd w:val="clear" w:color="auto" w:fill="FFFFFF"/>
        <w:jc w:val="center"/>
        <w:rPr>
          <w:rFonts w:ascii="仿宋_GB2312" w:eastAsia="仿宋_GB2312" w:hAnsi="微软雅黑" w:cs="宋体"/>
          <w:kern w:val="0"/>
          <w:sz w:val="32"/>
          <w:szCs w:val="32"/>
        </w:rPr>
      </w:pPr>
      <w:r>
        <w:rPr>
          <w:rFonts w:ascii="仿宋_GB2312" w:eastAsia="仿宋_GB2312" w:hAnsi="微软雅黑" w:cs="宋体" w:hint="eastAsia"/>
          <w:noProof/>
          <w:kern w:val="0"/>
          <w:sz w:val="32"/>
          <w:szCs w:val="32"/>
        </w:rPr>
        <w:lastRenderedPageBreak/>
        <w:drawing>
          <wp:inline distT="0" distB="0" distL="114300" distR="114300">
            <wp:extent cx="3970655" cy="7398385"/>
            <wp:effectExtent l="0" t="0" r="10795" b="12065"/>
            <wp:docPr id="3" name="图片 3" descr="微信图片_2021123109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31094318"/>
                    <pic:cNvPicPr>
                      <a:picLocks noChangeAspect="1"/>
                    </pic:cNvPicPr>
                  </pic:nvPicPr>
                  <pic:blipFill>
                    <a:blip r:embed="rId9" cstate="print"/>
                    <a:stretch>
                      <a:fillRect/>
                    </a:stretch>
                  </pic:blipFill>
                  <pic:spPr>
                    <a:xfrm>
                      <a:off x="0" y="0"/>
                      <a:ext cx="3970655" cy="7398385"/>
                    </a:xfrm>
                    <a:prstGeom prst="rect">
                      <a:avLst/>
                    </a:prstGeom>
                  </pic:spPr>
                </pic:pic>
              </a:graphicData>
            </a:graphic>
          </wp:inline>
        </w:drawing>
      </w:r>
    </w:p>
    <w:p w:rsidR="001A4F49" w:rsidRDefault="001A4F49">
      <w:pPr>
        <w:widowControl/>
        <w:shd w:val="clear" w:color="auto" w:fill="FFFFFF"/>
        <w:jc w:val="center"/>
        <w:rPr>
          <w:rFonts w:ascii="仿宋_GB2312" w:eastAsia="仿宋_GB2312" w:hAnsi="微软雅黑" w:cs="宋体"/>
          <w:kern w:val="0"/>
          <w:sz w:val="32"/>
          <w:szCs w:val="32"/>
        </w:rPr>
      </w:pPr>
    </w:p>
    <w:p w:rsidR="001A4F49" w:rsidRDefault="00514720">
      <w:pPr>
        <w:spacing w:line="540" w:lineRule="exact"/>
        <w:ind w:firstLineChars="200" w:firstLine="640"/>
        <w:rPr>
          <w:rFonts w:ascii="Times New Roman" w:eastAsia="仿宋_GB2312" w:hAnsi="Times New Roman" w:cs="Times New Roman"/>
          <w:sz w:val="32"/>
          <w:szCs w:val="32"/>
        </w:rPr>
      </w:pPr>
      <w:r>
        <w:rPr>
          <w:rFonts w:ascii="仿宋_GB2312" w:eastAsia="仿宋_GB2312" w:hAnsi="微软雅黑" w:cs="宋体" w:hint="eastAsia"/>
          <w:kern w:val="0"/>
          <w:sz w:val="32"/>
          <w:szCs w:val="32"/>
        </w:rPr>
        <w:t>淄博警方新</w:t>
      </w:r>
      <w:proofErr w:type="gramStart"/>
      <w:r>
        <w:rPr>
          <w:rFonts w:ascii="仿宋_GB2312" w:eastAsia="仿宋_GB2312" w:hAnsi="微软雅黑" w:cs="宋体" w:hint="eastAsia"/>
          <w:kern w:val="0"/>
          <w:sz w:val="32"/>
          <w:szCs w:val="32"/>
        </w:rPr>
        <w:t>浪微博</w:t>
      </w:r>
      <w:proofErr w:type="gramEnd"/>
      <w:r>
        <w:rPr>
          <w:rFonts w:ascii="仿宋_GB2312" w:eastAsia="仿宋_GB2312" w:hAnsi="微软雅黑" w:cs="宋体" w:hint="eastAsia"/>
          <w:kern w:val="0"/>
          <w:sz w:val="32"/>
          <w:szCs w:val="32"/>
        </w:rPr>
        <w:t>粉丝数超过</w:t>
      </w:r>
      <w:r>
        <w:rPr>
          <w:rFonts w:ascii="仿宋_GB2312" w:eastAsia="仿宋_GB2312" w:hAnsi="微软雅黑" w:cs="宋体" w:hint="eastAsia"/>
          <w:kern w:val="0"/>
          <w:sz w:val="32"/>
          <w:szCs w:val="32"/>
        </w:rPr>
        <w:t>8</w:t>
      </w:r>
      <w:r>
        <w:rPr>
          <w:rFonts w:ascii="仿宋_GB2312" w:eastAsia="仿宋_GB2312" w:hAnsi="微软雅黑" w:cs="宋体" w:hint="eastAsia"/>
          <w:kern w:val="0"/>
          <w:sz w:val="32"/>
          <w:szCs w:val="32"/>
        </w:rPr>
        <w:t>9</w:t>
      </w:r>
      <w:r>
        <w:rPr>
          <w:rFonts w:ascii="仿宋_GB2312" w:eastAsia="仿宋_GB2312" w:hAnsi="微软雅黑" w:cs="宋体" w:hint="eastAsia"/>
          <w:kern w:val="0"/>
          <w:sz w:val="32"/>
          <w:szCs w:val="32"/>
        </w:rPr>
        <w:t>万，发布各类资讯</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万余条；</w:t>
      </w:r>
      <w:r>
        <w:rPr>
          <w:rFonts w:ascii="仿宋_GB2312" w:eastAsia="仿宋_GB2312" w:hAnsi="微软雅黑" w:cs="宋体" w:hint="eastAsia"/>
          <w:kern w:val="0"/>
          <w:sz w:val="32"/>
          <w:szCs w:val="32"/>
        </w:rPr>
        <w:t>淄博公安政务</w:t>
      </w:r>
      <w:proofErr w:type="gramStart"/>
      <w:r>
        <w:rPr>
          <w:rFonts w:ascii="仿宋_GB2312" w:eastAsia="仿宋_GB2312" w:hAnsi="微软雅黑" w:cs="宋体" w:hint="eastAsia"/>
          <w:kern w:val="0"/>
          <w:sz w:val="32"/>
          <w:szCs w:val="32"/>
        </w:rPr>
        <w:t>微信关注</w:t>
      </w:r>
      <w:proofErr w:type="gramEnd"/>
      <w:r>
        <w:rPr>
          <w:rFonts w:ascii="仿宋_GB2312" w:eastAsia="仿宋_GB2312" w:hAnsi="微软雅黑" w:cs="宋体" w:hint="eastAsia"/>
          <w:kern w:val="0"/>
          <w:sz w:val="32"/>
          <w:szCs w:val="32"/>
        </w:rPr>
        <w:t>人数</w:t>
      </w:r>
      <w:r>
        <w:rPr>
          <w:rFonts w:ascii="仿宋_GB2312" w:eastAsia="仿宋_GB2312" w:hAnsi="微软雅黑" w:cs="宋体" w:hint="eastAsia"/>
          <w:kern w:val="0"/>
          <w:sz w:val="32"/>
          <w:szCs w:val="32"/>
        </w:rPr>
        <w:t>12</w:t>
      </w:r>
      <w:r>
        <w:rPr>
          <w:rFonts w:ascii="仿宋_GB2312" w:eastAsia="仿宋_GB2312" w:hAnsi="微软雅黑" w:cs="宋体" w:hint="eastAsia"/>
          <w:kern w:val="0"/>
          <w:sz w:val="32"/>
          <w:szCs w:val="32"/>
        </w:rPr>
        <w:t>万余人，发布各类</w:t>
      </w:r>
      <w:r>
        <w:rPr>
          <w:rFonts w:ascii="仿宋_GB2312" w:eastAsia="仿宋_GB2312" w:hAnsi="微软雅黑" w:cs="宋体" w:hint="eastAsia"/>
          <w:kern w:val="0"/>
          <w:sz w:val="32"/>
          <w:szCs w:val="32"/>
        </w:rPr>
        <w:lastRenderedPageBreak/>
        <w:t>信息</w:t>
      </w:r>
      <w:r>
        <w:rPr>
          <w:rFonts w:ascii="仿宋_GB2312" w:eastAsia="仿宋_GB2312" w:hAnsi="微软雅黑" w:cs="宋体" w:hint="eastAsia"/>
          <w:kern w:val="0"/>
          <w:sz w:val="32"/>
          <w:szCs w:val="32"/>
        </w:rPr>
        <w:t>720</w:t>
      </w:r>
      <w:r>
        <w:rPr>
          <w:rFonts w:ascii="仿宋_GB2312" w:eastAsia="仿宋_GB2312" w:hAnsi="微软雅黑" w:cs="宋体" w:hint="eastAsia"/>
          <w:kern w:val="0"/>
          <w:sz w:val="32"/>
          <w:szCs w:val="32"/>
        </w:rPr>
        <w:t>条；</w:t>
      </w:r>
      <w:r>
        <w:rPr>
          <w:rFonts w:ascii="仿宋_GB2312" w:eastAsia="仿宋_GB2312" w:hAnsi="微软雅黑" w:cs="宋体" w:hint="eastAsia"/>
          <w:kern w:val="0"/>
          <w:sz w:val="32"/>
          <w:szCs w:val="32"/>
        </w:rPr>
        <w:t>淄博市公安局官方</w:t>
      </w:r>
      <w:proofErr w:type="gramStart"/>
      <w:r>
        <w:rPr>
          <w:rFonts w:ascii="仿宋_GB2312" w:eastAsia="仿宋_GB2312" w:hAnsi="微软雅黑" w:cs="宋体" w:hint="eastAsia"/>
          <w:kern w:val="0"/>
          <w:sz w:val="32"/>
          <w:szCs w:val="32"/>
        </w:rPr>
        <w:t>抖音号关注</w:t>
      </w:r>
      <w:proofErr w:type="gramEnd"/>
      <w:r>
        <w:rPr>
          <w:rFonts w:ascii="仿宋_GB2312" w:eastAsia="仿宋_GB2312" w:hAnsi="微软雅黑" w:cs="宋体" w:hint="eastAsia"/>
          <w:kern w:val="0"/>
          <w:sz w:val="32"/>
          <w:szCs w:val="32"/>
        </w:rPr>
        <w:t>人数</w:t>
      </w:r>
      <w:r>
        <w:rPr>
          <w:rFonts w:ascii="仿宋_GB2312" w:eastAsia="仿宋_GB2312" w:hAnsi="微软雅黑" w:cs="宋体" w:hint="eastAsia"/>
          <w:kern w:val="0"/>
          <w:sz w:val="32"/>
          <w:szCs w:val="32"/>
        </w:rPr>
        <w:t>144</w:t>
      </w:r>
      <w:r>
        <w:rPr>
          <w:rFonts w:ascii="仿宋_GB2312" w:eastAsia="仿宋_GB2312" w:hAnsi="微软雅黑" w:cs="宋体" w:hint="eastAsia"/>
          <w:kern w:val="0"/>
          <w:sz w:val="32"/>
          <w:szCs w:val="32"/>
        </w:rPr>
        <w:t>余万，发布短视频</w:t>
      </w:r>
      <w:r>
        <w:rPr>
          <w:rFonts w:ascii="仿宋_GB2312" w:eastAsia="仿宋_GB2312" w:hAnsi="微软雅黑" w:cs="宋体" w:hint="eastAsia"/>
          <w:kern w:val="0"/>
          <w:sz w:val="32"/>
          <w:szCs w:val="32"/>
        </w:rPr>
        <w:t>199</w:t>
      </w:r>
      <w:r>
        <w:rPr>
          <w:rFonts w:ascii="仿宋_GB2312" w:eastAsia="仿宋_GB2312" w:hAnsi="微软雅黑" w:cs="宋体" w:hint="eastAsia"/>
          <w:kern w:val="0"/>
          <w:sz w:val="32"/>
          <w:szCs w:val="32"/>
        </w:rPr>
        <w:t>条。</w:t>
      </w:r>
      <w:r>
        <w:rPr>
          <w:rFonts w:ascii="仿宋_GB2312" w:eastAsia="仿宋_GB2312" w:hAnsi="微软雅黑" w:cs="宋体" w:hint="eastAsia"/>
          <w:kern w:val="0"/>
          <w:sz w:val="32"/>
          <w:szCs w:val="32"/>
        </w:rPr>
        <w:t>组织新闻发布会</w:t>
      </w:r>
      <w:r>
        <w:rPr>
          <w:rFonts w:ascii="仿宋_GB2312" w:eastAsia="仿宋_GB2312" w:hAnsi="微软雅黑" w:cs="宋体" w:hint="eastAsia"/>
          <w:kern w:val="0"/>
          <w:sz w:val="32"/>
          <w:szCs w:val="32"/>
        </w:rPr>
        <w:t>9</w:t>
      </w:r>
      <w:r>
        <w:rPr>
          <w:rFonts w:ascii="仿宋_GB2312" w:eastAsia="仿宋_GB2312" w:hAnsi="微软雅黑" w:cs="宋体" w:hint="eastAsia"/>
          <w:kern w:val="0"/>
          <w:sz w:val="32"/>
          <w:szCs w:val="32"/>
        </w:rPr>
        <w:t>次，</w:t>
      </w:r>
      <w:r>
        <w:rPr>
          <w:rFonts w:ascii="Times New Roman" w:eastAsia="仿宋_GB2312" w:hAnsi="Times New Roman" w:cs="Times New Roman"/>
          <w:sz w:val="32"/>
          <w:szCs w:val="32"/>
        </w:rPr>
        <w:t>不断扩大淄博公安工作的传播力和影响力，为公安工作和队伍建设营造良好舆论氛围。</w:t>
      </w:r>
    </w:p>
    <w:p w:rsidR="001A4F49" w:rsidRDefault="001A4F49">
      <w:pPr>
        <w:spacing w:line="540" w:lineRule="exact"/>
        <w:ind w:firstLineChars="200" w:firstLine="640"/>
        <w:rPr>
          <w:rFonts w:ascii="Times New Roman" w:eastAsia="仿宋_GB2312" w:hAnsi="Times New Roman" w:cs="Times New Roman"/>
          <w:sz w:val="32"/>
          <w:szCs w:val="32"/>
        </w:rPr>
      </w:pPr>
    </w:p>
    <w:p w:rsidR="001A4F49" w:rsidRDefault="00514720">
      <w:pPr>
        <w:widowControl/>
        <w:shd w:val="clear" w:color="auto" w:fill="FFFFFF"/>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noProof/>
          <w:color w:val="000000"/>
          <w:kern w:val="0"/>
          <w:sz w:val="32"/>
          <w:szCs w:val="32"/>
        </w:rPr>
        <w:drawing>
          <wp:inline distT="0" distB="0" distL="114300" distR="114300">
            <wp:extent cx="4307840" cy="6934200"/>
            <wp:effectExtent l="0" t="0" r="16510" b="0"/>
            <wp:docPr id="2" name="图片 2" descr="微信图片_2021122309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23092941"/>
                    <pic:cNvPicPr>
                      <a:picLocks noChangeAspect="1"/>
                    </pic:cNvPicPr>
                  </pic:nvPicPr>
                  <pic:blipFill>
                    <a:blip r:embed="rId10" cstate="print"/>
                    <a:stretch>
                      <a:fillRect/>
                    </a:stretch>
                  </pic:blipFill>
                  <pic:spPr>
                    <a:xfrm>
                      <a:off x="0" y="0"/>
                      <a:ext cx="4307840" cy="6934200"/>
                    </a:xfrm>
                    <a:prstGeom prst="rect">
                      <a:avLst/>
                    </a:prstGeom>
                  </pic:spPr>
                </pic:pic>
              </a:graphicData>
            </a:graphic>
          </wp:inline>
        </w:drawing>
      </w:r>
    </w:p>
    <w:p w:rsidR="001A4F49" w:rsidRDefault="00514720">
      <w:pPr>
        <w:widowControl/>
        <w:shd w:val="clear" w:color="auto" w:fill="FFFFFF"/>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noProof/>
          <w:color w:val="000000"/>
          <w:kern w:val="0"/>
          <w:sz w:val="32"/>
          <w:szCs w:val="32"/>
        </w:rPr>
        <w:lastRenderedPageBreak/>
        <w:drawing>
          <wp:inline distT="0" distB="0" distL="114300" distR="114300">
            <wp:extent cx="4350385" cy="7527925"/>
            <wp:effectExtent l="0" t="0" r="12065" b="15875"/>
            <wp:docPr id="5" name="图片 5" descr="微信图片_2021122309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223092945"/>
                    <pic:cNvPicPr>
                      <a:picLocks noChangeAspect="1"/>
                    </pic:cNvPicPr>
                  </pic:nvPicPr>
                  <pic:blipFill>
                    <a:blip r:embed="rId11" cstate="print"/>
                    <a:stretch>
                      <a:fillRect/>
                    </a:stretch>
                  </pic:blipFill>
                  <pic:spPr>
                    <a:xfrm>
                      <a:off x="0" y="0"/>
                      <a:ext cx="4350385" cy="7527925"/>
                    </a:xfrm>
                    <a:prstGeom prst="rect">
                      <a:avLst/>
                    </a:prstGeom>
                  </pic:spPr>
                </pic:pic>
              </a:graphicData>
            </a:graphic>
          </wp:inline>
        </w:drawing>
      </w:r>
    </w:p>
    <w:p w:rsidR="001A4F49" w:rsidRDefault="00514720">
      <w:pPr>
        <w:spacing w:line="600" w:lineRule="exact"/>
        <w:ind w:firstLineChars="200" w:firstLine="640"/>
        <w:jc w:val="left"/>
        <w:rPr>
          <w:rFonts w:ascii="仿宋_GB2312" w:eastAsia="仿宋_GB2312"/>
          <w:color w:val="000000"/>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kern w:val="0"/>
          <w:sz w:val="32"/>
          <w:szCs w:val="32"/>
        </w:rPr>
        <w:t>依申请公开情况。</w:t>
      </w: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共收到政府信息公开申请</w:t>
      </w:r>
      <w:r>
        <w:rPr>
          <w:rFonts w:ascii="仿宋_GB2312" w:eastAsia="仿宋_GB2312" w:hAnsi="微软雅黑" w:cs="宋体" w:hint="eastAsia"/>
          <w:kern w:val="0"/>
          <w:sz w:val="32"/>
          <w:szCs w:val="32"/>
        </w:rPr>
        <w:t>22</w:t>
      </w:r>
      <w:r>
        <w:rPr>
          <w:rFonts w:ascii="仿宋_GB2312" w:eastAsia="仿宋_GB2312" w:hAnsi="微软雅黑" w:cs="宋体" w:hint="eastAsia"/>
          <w:kern w:val="0"/>
          <w:sz w:val="32"/>
          <w:szCs w:val="32"/>
        </w:rPr>
        <w:t>件，较上年上升</w:t>
      </w:r>
      <w:r>
        <w:rPr>
          <w:rFonts w:ascii="仿宋_GB2312" w:eastAsia="仿宋_GB2312" w:hAnsi="微软雅黑" w:cs="宋体" w:hint="eastAsia"/>
          <w:kern w:val="0"/>
          <w:sz w:val="32"/>
          <w:szCs w:val="32"/>
        </w:rPr>
        <w:t>53</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，全部按时办结。其中同意公开</w:t>
      </w:r>
      <w:r>
        <w:rPr>
          <w:rFonts w:ascii="仿宋_GB2312" w:eastAsia="仿宋_GB2312" w:hAnsi="微软雅黑" w:cs="宋体" w:hint="eastAsia"/>
          <w:kern w:val="0"/>
          <w:sz w:val="32"/>
          <w:szCs w:val="32"/>
        </w:rPr>
        <w:t>7</w:t>
      </w:r>
      <w:r>
        <w:rPr>
          <w:rFonts w:ascii="仿宋_GB2312" w:eastAsia="仿宋_GB2312" w:hAnsi="微软雅黑" w:cs="宋体" w:hint="eastAsia"/>
          <w:kern w:val="0"/>
          <w:sz w:val="32"/>
          <w:szCs w:val="32"/>
        </w:rPr>
        <w:lastRenderedPageBreak/>
        <w:t>件，</w:t>
      </w:r>
      <w:r>
        <w:rPr>
          <w:rFonts w:ascii="仿宋_GB2312" w:eastAsia="仿宋_GB2312" w:hAnsi="微软雅黑" w:cs="宋体" w:hint="eastAsia"/>
          <w:kern w:val="0"/>
          <w:sz w:val="32"/>
          <w:szCs w:val="32"/>
        </w:rPr>
        <w:t>同意部分公开</w:t>
      </w:r>
      <w:r>
        <w:rPr>
          <w:rFonts w:ascii="仿宋_GB2312" w:eastAsia="仿宋_GB2312" w:hint="eastAsia"/>
          <w:sz w:val="32"/>
          <w:szCs w:val="32"/>
        </w:rPr>
        <w:t>3</w:t>
      </w:r>
      <w:r>
        <w:rPr>
          <w:rFonts w:ascii="仿宋_GB2312" w:eastAsia="仿宋_GB2312"/>
          <w:color w:val="000000"/>
          <w:sz w:val="32"/>
          <w:szCs w:val="32"/>
        </w:rPr>
        <w:t>件，无法提供</w:t>
      </w:r>
      <w:r>
        <w:rPr>
          <w:rFonts w:ascii="仿宋_GB2312" w:eastAsia="仿宋_GB2312" w:hint="eastAsia"/>
          <w:color w:val="000000"/>
          <w:sz w:val="32"/>
          <w:szCs w:val="32"/>
        </w:rPr>
        <w:t>9</w:t>
      </w:r>
      <w:r>
        <w:rPr>
          <w:rFonts w:ascii="仿宋_GB2312" w:eastAsia="仿宋_GB2312"/>
          <w:color w:val="000000"/>
          <w:sz w:val="32"/>
          <w:szCs w:val="32"/>
        </w:rPr>
        <w:t>件（本机关不掌握相关政府信息）</w:t>
      </w:r>
      <w:r>
        <w:rPr>
          <w:rFonts w:ascii="仿宋_GB2312" w:eastAsia="仿宋_GB2312" w:hint="eastAsia"/>
          <w:color w:val="000000"/>
          <w:sz w:val="32"/>
          <w:szCs w:val="32"/>
        </w:rPr>
        <w:t>，没有现成信息需要另行制作故无法提供</w:t>
      </w:r>
      <w:r>
        <w:rPr>
          <w:rFonts w:ascii="仿宋_GB2312" w:eastAsia="仿宋_GB2312" w:hint="eastAsia"/>
          <w:color w:val="000000"/>
          <w:sz w:val="32"/>
          <w:szCs w:val="32"/>
        </w:rPr>
        <w:t>2</w:t>
      </w:r>
      <w:r>
        <w:rPr>
          <w:rFonts w:ascii="仿宋_GB2312" w:eastAsia="仿宋_GB2312" w:hint="eastAsia"/>
          <w:color w:val="000000"/>
          <w:sz w:val="32"/>
          <w:szCs w:val="32"/>
        </w:rPr>
        <w:t>件，申请人逾期</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补正申请</w:t>
      </w:r>
      <w:r>
        <w:rPr>
          <w:rFonts w:ascii="仿宋_GB2312" w:eastAsia="仿宋_GB2312" w:hint="eastAsia"/>
          <w:color w:val="000000"/>
          <w:sz w:val="32"/>
          <w:szCs w:val="32"/>
        </w:rPr>
        <w:t>1</w:t>
      </w:r>
      <w:r>
        <w:rPr>
          <w:rFonts w:ascii="仿宋_GB2312" w:eastAsia="仿宋_GB2312" w:hint="eastAsia"/>
          <w:color w:val="000000"/>
          <w:sz w:val="32"/>
          <w:szCs w:val="32"/>
        </w:rPr>
        <w:t>件。市公安局</w:t>
      </w:r>
      <w:proofErr w:type="gramStart"/>
      <w:r>
        <w:rPr>
          <w:rFonts w:ascii="仿宋_GB2312" w:eastAsia="仿宋_GB2312" w:hint="eastAsia"/>
          <w:color w:val="000000"/>
          <w:sz w:val="32"/>
          <w:szCs w:val="32"/>
        </w:rPr>
        <w:t>秉承着</w:t>
      </w:r>
      <w:proofErr w:type="gramEnd"/>
      <w:r>
        <w:rPr>
          <w:rFonts w:ascii="仿宋_GB2312" w:eastAsia="仿宋_GB2312" w:hint="eastAsia"/>
          <w:color w:val="000000"/>
          <w:sz w:val="32"/>
          <w:szCs w:val="32"/>
        </w:rPr>
        <w:t>“</w:t>
      </w:r>
      <w:r>
        <w:rPr>
          <w:rFonts w:ascii="仿宋_GB2312" w:eastAsia="仿宋_GB2312"/>
          <w:color w:val="000000"/>
          <w:sz w:val="32"/>
          <w:szCs w:val="32"/>
        </w:rPr>
        <w:t>以公开为原则，不公开为例外</w:t>
      </w:r>
      <w:r>
        <w:rPr>
          <w:rFonts w:ascii="仿宋_GB2312" w:eastAsia="仿宋_GB2312" w:hint="eastAsia"/>
          <w:color w:val="000000"/>
          <w:sz w:val="32"/>
          <w:szCs w:val="32"/>
        </w:rPr>
        <w:t>”的公开原则，</w:t>
      </w:r>
      <w:r>
        <w:rPr>
          <w:rFonts w:ascii="仿宋_GB2312" w:eastAsia="仿宋_GB2312" w:hint="eastAsia"/>
          <w:color w:val="000000"/>
          <w:sz w:val="32"/>
          <w:szCs w:val="32"/>
        </w:rPr>
        <w:t>严格规范操作，严把时限要求，保证</w:t>
      </w:r>
      <w:r>
        <w:rPr>
          <w:rFonts w:ascii="仿宋_GB2312" w:eastAsia="仿宋_GB2312" w:hint="eastAsia"/>
          <w:color w:val="000000"/>
          <w:sz w:val="32"/>
          <w:szCs w:val="32"/>
        </w:rPr>
        <w:t>了</w:t>
      </w:r>
      <w:r>
        <w:rPr>
          <w:rFonts w:ascii="仿宋_GB2312" w:eastAsia="仿宋_GB2312" w:hint="eastAsia"/>
          <w:color w:val="000000"/>
          <w:sz w:val="32"/>
          <w:szCs w:val="32"/>
        </w:rPr>
        <w:t>办理质量。</w:t>
      </w:r>
    </w:p>
    <w:p w:rsidR="001A4F49" w:rsidRDefault="00514720">
      <w:pPr>
        <w:widowControl/>
        <w:shd w:val="clear" w:color="auto" w:fill="FFFFFF"/>
        <w:spacing w:line="560" w:lineRule="exact"/>
        <w:rPr>
          <w:rFonts w:ascii="仿宋_GB2312" w:eastAsia="仿宋_GB2312" w:hAnsi="微软雅黑" w:cs="宋体"/>
          <w:color w:val="FF0000"/>
          <w:kern w:val="0"/>
          <w:sz w:val="32"/>
          <w:szCs w:val="32"/>
        </w:rPr>
      </w:pPr>
      <w:r>
        <w:rPr>
          <w:rFonts w:ascii="仿宋_GB2312" w:eastAsia="仿宋_GB2312" w:hAnsi="微软雅黑" w:cs="宋体" w:hint="eastAsia"/>
          <w:noProof/>
          <w:color w:val="FF0000"/>
          <w:kern w:val="0"/>
          <w:sz w:val="32"/>
          <w:szCs w:val="32"/>
        </w:rPr>
        <w:drawing>
          <wp:anchor distT="0" distB="0" distL="114300" distR="114300" simplePos="0" relativeHeight="251658240" behindDoc="0" locked="0" layoutInCell="1" allowOverlap="1">
            <wp:simplePos x="0" y="0"/>
            <wp:positionH relativeFrom="column">
              <wp:posOffset>23495</wp:posOffset>
            </wp:positionH>
            <wp:positionV relativeFrom="paragraph">
              <wp:posOffset>299720</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A4F49" w:rsidRDefault="00514720">
      <w:pPr>
        <w:pStyle w:val="a3"/>
        <w:shd w:val="clear" w:color="auto" w:fill="FFFFFF"/>
        <w:spacing w:before="0" w:beforeAutospacing="0" w:after="0" w:afterAutospacing="0" w:line="560" w:lineRule="exact"/>
        <w:ind w:firstLine="645"/>
        <w:jc w:val="both"/>
        <w:rPr>
          <w:rFonts w:ascii="黑体" w:eastAsia="仿宋_GB2312" w:hAnsi="黑体"/>
          <w:sz w:val="32"/>
          <w:szCs w:val="32"/>
        </w:rPr>
      </w:pPr>
      <w:r>
        <w:rPr>
          <w:rFonts w:ascii="楷体_GB2312" w:eastAsia="楷体_GB2312" w:hAnsi="楷体_GB2312" w:cs="楷体_GB2312" w:hint="eastAsia"/>
          <w:sz w:val="32"/>
          <w:szCs w:val="32"/>
        </w:rPr>
        <w:t>（三）政府信息管理情况。</w:t>
      </w:r>
      <w:r>
        <w:rPr>
          <w:rFonts w:ascii="仿宋_GB2312" w:eastAsia="仿宋_GB2312" w:hAnsi="仿宋_GB2312" w:cs="仿宋_GB2312" w:hint="eastAsia"/>
          <w:b/>
          <w:bCs/>
          <w:sz w:val="32"/>
          <w:szCs w:val="32"/>
        </w:rPr>
        <w:t>一是梳理完成各部门单位政务公开任务清单。</w:t>
      </w:r>
      <w:r>
        <w:rPr>
          <w:rFonts w:ascii="仿宋_GB2312" w:eastAsia="仿宋_GB2312" w:hAnsi="仿宋_GB2312" w:cs="仿宋_GB2312" w:hint="eastAsia"/>
          <w:sz w:val="32"/>
          <w:szCs w:val="32"/>
        </w:rPr>
        <w:t>根据市政府下发的《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年度淄博市政务公开工作要点</w:t>
      </w:r>
      <w:r>
        <w:rPr>
          <w:rFonts w:ascii="仿宋_GB2312" w:eastAsia="仿宋_GB2312" w:hAnsi="仿宋_GB2312" w:cs="仿宋_GB2312" w:hint="eastAsia"/>
          <w:sz w:val="32"/>
          <w:szCs w:val="32"/>
        </w:rPr>
        <w:t>》，结合实际工作各单位梳理了相关工作举措，细化了责任分工，确保做到应公开，尽公开。</w:t>
      </w:r>
      <w:r>
        <w:rPr>
          <w:rFonts w:ascii="仿宋_GB2312" w:eastAsia="仿宋_GB2312" w:hAnsi="仿宋_GB2312" w:cs="仿宋_GB2312" w:hint="eastAsia"/>
          <w:b/>
          <w:bCs/>
          <w:sz w:val="32"/>
          <w:szCs w:val="32"/>
        </w:rPr>
        <w:t>二是落实好《淄博市公安局公文公开属性源头认定制度》。</w:t>
      </w:r>
      <w:r>
        <w:rPr>
          <w:rFonts w:ascii="仿宋_GB2312" w:eastAsia="仿宋_GB2312" w:cs="仿宋_GB2312" w:hint="eastAsia"/>
          <w:color w:val="000000"/>
          <w:sz w:val="32"/>
          <w:szCs w:val="32"/>
          <w:shd w:val="clear" w:color="auto" w:fill="FFFFFF"/>
        </w:rPr>
        <w:t>市局各单位</w:t>
      </w:r>
      <w:r>
        <w:rPr>
          <w:rFonts w:ascii="仿宋_GB2312" w:eastAsia="仿宋_GB2312" w:cs="仿宋_GB2312"/>
          <w:color w:val="000000"/>
          <w:sz w:val="32"/>
          <w:szCs w:val="32"/>
          <w:shd w:val="clear" w:color="auto" w:fill="FFFFFF"/>
        </w:rPr>
        <w:t>在拟</w:t>
      </w:r>
      <w:r>
        <w:rPr>
          <w:rFonts w:ascii="仿宋_GB2312" w:eastAsia="仿宋_GB2312" w:cs="仿宋_GB2312"/>
          <w:color w:val="000000"/>
          <w:sz w:val="32"/>
          <w:szCs w:val="32"/>
          <w:shd w:val="clear" w:color="auto" w:fill="FFFFFF"/>
        </w:rPr>
        <w:lastRenderedPageBreak/>
        <w:t>制公文时即明确公开属性，随公文一并报批。</w:t>
      </w:r>
      <w:r>
        <w:rPr>
          <w:rFonts w:ascii="仿宋_GB2312" w:eastAsia="仿宋_GB2312" w:cs="仿宋_GB2312" w:hint="eastAsia"/>
          <w:color w:val="000000"/>
          <w:sz w:val="32"/>
          <w:szCs w:val="32"/>
          <w:shd w:val="clear" w:color="auto" w:fill="FFFFFF"/>
        </w:rPr>
        <w:t>确保应公开文件能及时公开到部门网站，提升公文公开比例。</w:t>
      </w:r>
    </w:p>
    <w:p w:rsidR="001A4F49" w:rsidRDefault="00514720">
      <w:pPr>
        <w:widowControl/>
        <w:shd w:val="clear" w:color="auto" w:fill="FFFFFF"/>
        <w:spacing w:line="560" w:lineRule="exact"/>
        <w:ind w:firstLine="640"/>
        <w:rPr>
          <w:rFonts w:ascii="楷体" w:eastAsia="楷体" w:hAnsi="楷体" w:cs="宋体"/>
          <w:kern w:val="0"/>
          <w:sz w:val="32"/>
          <w:szCs w:val="32"/>
        </w:rPr>
      </w:pPr>
      <w:r>
        <w:rPr>
          <w:rFonts w:ascii="楷体_GB2312" w:eastAsia="楷体_GB2312" w:hAnsi="楷体_GB2312" w:cs="楷体_GB2312" w:hint="eastAsia"/>
          <w:kern w:val="0"/>
          <w:sz w:val="32"/>
          <w:szCs w:val="32"/>
        </w:rPr>
        <w:t>（四）平台建设情况。</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年市公安局创新研发了掌上户籍室，包括</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大功能模块，涵盖</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项居民身份证</w:t>
      </w:r>
      <w:proofErr w:type="gramStart"/>
      <w:r>
        <w:rPr>
          <w:rFonts w:ascii="Times New Roman" w:eastAsia="仿宋_GB2312" w:hAnsi="Times New Roman" w:cs="Times New Roman" w:hint="eastAsia"/>
          <w:sz w:val="32"/>
          <w:szCs w:val="32"/>
        </w:rPr>
        <w:t>件电子</w:t>
      </w:r>
      <w:proofErr w:type="gramEnd"/>
      <w:r>
        <w:rPr>
          <w:rFonts w:ascii="Times New Roman" w:eastAsia="仿宋_GB2312" w:hAnsi="Times New Roman" w:cs="Times New Roman" w:hint="eastAsia"/>
          <w:sz w:val="32"/>
          <w:szCs w:val="32"/>
        </w:rPr>
        <w:t>信息“手机亮证”、</w:t>
      </w:r>
      <w:r>
        <w:rPr>
          <w:rFonts w:ascii="Times New Roman" w:eastAsia="仿宋_GB2312" w:hAnsi="Times New Roman" w:cs="Times New Roman" w:hint="eastAsia"/>
          <w:sz w:val="32"/>
          <w:szCs w:val="32"/>
        </w:rPr>
        <w:t xml:space="preserve"> 6</w:t>
      </w:r>
      <w:r>
        <w:rPr>
          <w:rFonts w:ascii="Times New Roman" w:eastAsia="仿宋_GB2312" w:hAnsi="Times New Roman" w:cs="Times New Roman" w:hint="eastAsia"/>
          <w:sz w:val="32"/>
          <w:szCs w:val="32"/>
        </w:rPr>
        <w:t>种身份证明在线秒办、</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项户籍业务</w:t>
      </w:r>
      <w:proofErr w:type="gramStart"/>
      <w:r>
        <w:rPr>
          <w:rFonts w:ascii="Times New Roman" w:eastAsia="仿宋_GB2312" w:hAnsi="Times New Roman" w:cs="Times New Roman" w:hint="eastAsia"/>
          <w:sz w:val="32"/>
          <w:szCs w:val="32"/>
        </w:rPr>
        <w:t>全程网办</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44</w:t>
      </w:r>
      <w:r>
        <w:rPr>
          <w:rFonts w:ascii="Times New Roman" w:eastAsia="仿宋_GB2312" w:hAnsi="Times New Roman" w:cs="Times New Roman" w:hint="eastAsia"/>
          <w:sz w:val="32"/>
          <w:szCs w:val="32"/>
        </w:rPr>
        <w:t>项户籍业务在线预审。是全省范围内功能涵盖最全、“零跑腿”事项最多、</w:t>
      </w:r>
      <w:proofErr w:type="gramStart"/>
      <w:r>
        <w:rPr>
          <w:rFonts w:ascii="Times New Roman" w:eastAsia="仿宋_GB2312" w:hAnsi="Times New Roman" w:cs="Times New Roman" w:hint="eastAsia"/>
          <w:sz w:val="32"/>
          <w:szCs w:val="32"/>
        </w:rPr>
        <w:t>网办业务</w:t>
      </w:r>
      <w:proofErr w:type="gramEnd"/>
      <w:r>
        <w:rPr>
          <w:rFonts w:ascii="Times New Roman" w:eastAsia="仿宋_GB2312" w:hAnsi="Times New Roman" w:cs="Times New Roman" w:hint="eastAsia"/>
          <w:sz w:val="32"/>
          <w:szCs w:val="32"/>
        </w:rPr>
        <w:t>最广的“互联网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户政服务”平台。</w:t>
      </w:r>
    </w:p>
    <w:p w:rsidR="001A4F49" w:rsidRDefault="00514720">
      <w:pPr>
        <w:pStyle w:val="a3"/>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楷体_GB2312" w:eastAsia="楷体_GB2312" w:hAnsi="楷体_GB2312" w:cs="楷体_GB2312" w:hint="eastAsia"/>
          <w:color w:val="000000"/>
          <w:sz w:val="32"/>
          <w:szCs w:val="32"/>
        </w:rPr>
        <w:t>（五）</w:t>
      </w:r>
      <w:r>
        <w:rPr>
          <w:rFonts w:ascii="楷体_GB2312" w:eastAsia="楷体_GB2312" w:hAnsi="楷体_GB2312" w:cs="楷体_GB2312" w:hint="eastAsia"/>
          <w:color w:val="000000"/>
          <w:sz w:val="32"/>
          <w:szCs w:val="32"/>
        </w:rPr>
        <w:t>监督保障情况。</w:t>
      </w:r>
      <w:r>
        <w:rPr>
          <w:rFonts w:ascii="仿宋_GB2312" w:eastAsia="仿宋_GB2312" w:hAnsi="仿宋_GB2312" w:cs="仿宋_GB2312" w:hint="eastAsia"/>
          <w:b/>
          <w:bCs/>
          <w:sz w:val="32"/>
          <w:szCs w:val="32"/>
        </w:rPr>
        <w:t>一是</w:t>
      </w:r>
      <w:r>
        <w:rPr>
          <w:rFonts w:ascii="仿宋_GB2312" w:eastAsia="仿宋_GB2312" w:hAnsi="仿宋_GB2312" w:cs="仿宋_GB2312" w:hint="eastAsia"/>
          <w:b/>
          <w:bCs/>
          <w:sz w:val="32"/>
          <w:szCs w:val="32"/>
        </w:rPr>
        <w:t>成立全市公安机关政务公开工作领导小组。</w:t>
      </w:r>
      <w:r>
        <w:rPr>
          <w:rFonts w:ascii="仿宋_GB2312" w:eastAsia="仿宋_GB2312" w:hAnsi="仿宋_GB2312" w:cs="仿宋_GB2312" w:hint="eastAsia"/>
          <w:sz w:val="32"/>
          <w:szCs w:val="32"/>
        </w:rPr>
        <w:t>在指挥中心设办公室，负责统一指导、协调、推进全市公安机关政务公开工作。</w:t>
      </w:r>
      <w:r>
        <w:rPr>
          <w:rFonts w:ascii="仿宋_GB2312" w:eastAsia="仿宋_GB2312" w:hAnsi="仿宋_GB2312" w:cs="仿宋_GB2312" w:hint="eastAsia"/>
          <w:b/>
          <w:bCs/>
          <w:sz w:val="32"/>
          <w:szCs w:val="32"/>
        </w:rPr>
        <w:t>二是举办政务公开工作培训会。</w:t>
      </w:r>
      <w:r>
        <w:rPr>
          <w:rFonts w:ascii="仿宋_GB2312" w:eastAsia="仿宋_GB2312" w:hAnsi="微软雅黑" w:hint="eastAsia"/>
          <w:color w:val="000000"/>
          <w:sz w:val="32"/>
          <w:szCs w:val="32"/>
        </w:rPr>
        <w:t>11</w:t>
      </w:r>
      <w:r>
        <w:rPr>
          <w:rFonts w:ascii="仿宋_GB2312" w:eastAsia="仿宋_GB2312" w:hAnsi="微软雅黑" w:hint="eastAsia"/>
          <w:color w:val="000000"/>
          <w:sz w:val="32"/>
          <w:szCs w:val="32"/>
        </w:rPr>
        <w:t>月中旬召开依申请公开培训会，</w:t>
      </w:r>
      <w:r>
        <w:rPr>
          <w:rFonts w:ascii="仿宋_GB2312" w:eastAsia="仿宋_GB2312" w:hAnsi="微软雅黑" w:hint="eastAsia"/>
          <w:color w:val="000000"/>
          <w:sz w:val="32"/>
          <w:szCs w:val="32"/>
        </w:rPr>
        <w:t>对</w:t>
      </w:r>
      <w:r>
        <w:rPr>
          <w:rFonts w:ascii="仿宋_GB2312" w:eastAsia="仿宋_GB2312" w:hAnsi="微软雅黑" w:hint="eastAsia"/>
          <w:color w:val="000000"/>
          <w:sz w:val="32"/>
          <w:szCs w:val="32"/>
        </w:rPr>
        <w:t>当前</w:t>
      </w:r>
      <w:r>
        <w:rPr>
          <w:rFonts w:ascii="仿宋_GB2312" w:eastAsia="仿宋_GB2312" w:hAnsi="微软雅黑" w:hint="eastAsia"/>
          <w:color w:val="000000"/>
          <w:sz w:val="32"/>
          <w:szCs w:val="32"/>
        </w:rPr>
        <w:t>遇到的重点、难点问题进行深入解析，</w:t>
      </w:r>
      <w:r>
        <w:rPr>
          <w:rFonts w:ascii="仿宋_GB2312" w:eastAsia="仿宋_GB2312" w:hAnsi="微软雅黑" w:hint="eastAsia"/>
          <w:color w:val="000000"/>
          <w:sz w:val="32"/>
          <w:szCs w:val="32"/>
        </w:rPr>
        <w:t>提高了信息公开工作人员的业务水平。</w:t>
      </w:r>
    </w:p>
    <w:p w:rsidR="001A4F49" w:rsidRDefault="00514720">
      <w:pPr>
        <w:pStyle w:val="a3"/>
        <w:shd w:val="clear" w:color="auto" w:fill="FFFFFF"/>
        <w:spacing w:before="0" w:beforeAutospacing="0" w:after="0" w:afterAutospacing="0" w:line="560" w:lineRule="exact"/>
        <w:ind w:firstLineChars="200" w:firstLine="640"/>
        <w:rPr>
          <w:rFonts w:ascii="微软雅黑" w:eastAsia="微软雅黑" w:hAnsi="微软雅黑"/>
          <w:color w:val="000000"/>
          <w:sz w:val="32"/>
          <w:szCs w:val="32"/>
        </w:rPr>
      </w:pPr>
      <w:r>
        <w:rPr>
          <w:rFonts w:ascii="黑体" w:eastAsia="黑体" w:hAnsi="黑体" w:hint="eastAsia"/>
          <w:color w:val="000000"/>
          <w:sz w:val="32"/>
          <w:szCs w:val="32"/>
        </w:rPr>
        <w:t>二、主动公开政府信息情况</w:t>
      </w:r>
    </w:p>
    <w:tbl>
      <w:tblPr>
        <w:tblW w:w="8925" w:type="dxa"/>
        <w:jc w:val="center"/>
        <w:tblCellMar>
          <w:left w:w="0" w:type="dxa"/>
          <w:right w:w="0" w:type="dxa"/>
        </w:tblCellMar>
        <w:tblLook w:val="04A0"/>
      </w:tblPr>
      <w:tblGrid>
        <w:gridCol w:w="2691"/>
        <w:gridCol w:w="1984"/>
        <w:gridCol w:w="2029"/>
        <w:gridCol w:w="2221"/>
      </w:tblGrid>
      <w:tr w:rsidR="001A4F49">
        <w:trPr>
          <w:trHeight w:val="345"/>
          <w:jc w:val="center"/>
        </w:trPr>
        <w:tc>
          <w:tcPr>
            <w:tcW w:w="892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第二十条第（一）项</w:t>
            </w:r>
          </w:p>
        </w:tc>
      </w:tr>
      <w:tr w:rsidR="001A4F49">
        <w:trPr>
          <w:trHeight w:val="405"/>
          <w:jc w:val="center"/>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仿宋_GB2312" w:hAnsi="宋体" w:cs="宋体"/>
                <w:kern w:val="0"/>
                <w:sz w:val="24"/>
                <w:szCs w:val="24"/>
              </w:rPr>
            </w:pPr>
            <w:r>
              <w:rPr>
                <w:rFonts w:ascii="仿宋_GB2312" w:eastAsia="仿宋_GB2312" w:hAnsi="宋体" w:cs="宋体" w:hint="eastAsia"/>
                <w:color w:val="000000"/>
                <w:kern w:val="0"/>
                <w:sz w:val="24"/>
                <w:szCs w:val="24"/>
              </w:rPr>
              <w:t>本年制</w:t>
            </w:r>
            <w:r>
              <w:rPr>
                <w:rFonts w:ascii="仿宋_GB2312" w:eastAsia="仿宋_GB2312" w:hAnsi="宋体" w:cs="宋体" w:hint="eastAsia"/>
                <w:color w:val="000000"/>
                <w:kern w:val="0"/>
                <w:sz w:val="24"/>
                <w:szCs w:val="24"/>
              </w:rPr>
              <w:t>发件数</w:t>
            </w:r>
          </w:p>
        </w:tc>
        <w:tc>
          <w:tcPr>
            <w:tcW w:w="202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仿宋_GB2312" w:hAnsi="宋体" w:cs="宋体"/>
                <w:kern w:val="0"/>
                <w:sz w:val="24"/>
                <w:szCs w:val="24"/>
              </w:rPr>
            </w:pPr>
            <w:r>
              <w:rPr>
                <w:rFonts w:ascii="仿宋_GB2312" w:eastAsia="仿宋_GB2312" w:hAnsi="宋体" w:cs="宋体" w:hint="eastAsia"/>
                <w:color w:val="000000"/>
                <w:kern w:val="0"/>
                <w:sz w:val="24"/>
                <w:szCs w:val="24"/>
              </w:rPr>
              <w:t>本年</w:t>
            </w:r>
            <w:r>
              <w:rPr>
                <w:rFonts w:ascii="仿宋_GB2312" w:eastAsia="仿宋_GB2312" w:hAnsi="宋体" w:cs="宋体" w:hint="eastAsia"/>
                <w:color w:val="000000"/>
                <w:kern w:val="0"/>
                <w:sz w:val="24"/>
                <w:szCs w:val="24"/>
              </w:rPr>
              <w:t>废止件数</w:t>
            </w:r>
          </w:p>
        </w:tc>
        <w:tc>
          <w:tcPr>
            <w:tcW w:w="222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现行有效件数</w:t>
            </w:r>
          </w:p>
        </w:tc>
      </w:tr>
      <w:tr w:rsidR="001A4F49">
        <w:trPr>
          <w:trHeight w:val="405"/>
          <w:jc w:val="center"/>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规章</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02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1A4F49">
        <w:trPr>
          <w:trHeight w:val="405"/>
          <w:jc w:val="center"/>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规范性文件</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02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1A4F49">
        <w:trPr>
          <w:trHeight w:val="390"/>
          <w:jc w:val="center"/>
        </w:trPr>
        <w:tc>
          <w:tcPr>
            <w:tcW w:w="892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第二十条第（五）项</w:t>
            </w:r>
          </w:p>
        </w:tc>
      </w:tr>
      <w:tr w:rsidR="001A4F49">
        <w:trPr>
          <w:trHeight w:val="465"/>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本年处理决定数量</w:t>
            </w:r>
          </w:p>
        </w:tc>
      </w:tr>
      <w:tr w:rsidR="001A4F49">
        <w:trPr>
          <w:trHeight w:val="405"/>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行政许可</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492CE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5752</w:t>
            </w:r>
          </w:p>
        </w:tc>
      </w:tr>
      <w:tr w:rsidR="001A4F49">
        <w:trPr>
          <w:trHeight w:val="300"/>
          <w:jc w:val="center"/>
        </w:trPr>
        <w:tc>
          <w:tcPr>
            <w:tcW w:w="892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第二十条第（六）项</w:t>
            </w:r>
          </w:p>
        </w:tc>
      </w:tr>
      <w:tr w:rsidR="001A4F49">
        <w:trPr>
          <w:trHeight w:val="360"/>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本年处理决定数量</w:t>
            </w:r>
          </w:p>
        </w:tc>
      </w:tr>
      <w:tr w:rsidR="001A4F49">
        <w:trPr>
          <w:trHeight w:val="315"/>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行政处罚</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492CE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24409</w:t>
            </w:r>
          </w:p>
        </w:tc>
      </w:tr>
      <w:tr w:rsidR="001A4F49">
        <w:trPr>
          <w:trHeight w:val="315"/>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行政强制</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rsidP="00492CE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4</w:t>
            </w:r>
            <w:r w:rsidR="00492CE0">
              <w:rPr>
                <w:rFonts w:ascii="宋体" w:eastAsia="宋体" w:hAnsi="宋体" w:cs="宋体" w:hint="eastAsia"/>
                <w:kern w:val="0"/>
                <w:sz w:val="24"/>
                <w:szCs w:val="24"/>
              </w:rPr>
              <w:t>8</w:t>
            </w:r>
          </w:p>
        </w:tc>
      </w:tr>
      <w:tr w:rsidR="001A4F49">
        <w:trPr>
          <w:trHeight w:val="345"/>
          <w:jc w:val="center"/>
        </w:trPr>
        <w:tc>
          <w:tcPr>
            <w:tcW w:w="892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第二十条第（八）项</w:t>
            </w:r>
          </w:p>
        </w:tc>
      </w:tr>
      <w:tr w:rsidR="001A4F49">
        <w:trPr>
          <w:trHeight w:val="360"/>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tabs>
                <w:tab w:val="left" w:pos="2050"/>
              </w:tabs>
              <w:spacing w:line="240" w:lineRule="atLeast"/>
              <w:jc w:val="left"/>
              <w:rPr>
                <w:rFonts w:ascii="宋体" w:eastAsia="宋体" w:hAnsi="宋体" w:cs="宋体"/>
                <w:kern w:val="0"/>
                <w:sz w:val="24"/>
                <w:szCs w:val="24"/>
              </w:rPr>
            </w:pPr>
            <w:r>
              <w:rPr>
                <w:rFonts w:ascii="宋体" w:eastAsia="宋体" w:hAnsi="宋体" w:cs="宋体" w:hint="eastAsia"/>
                <w:kern w:val="0"/>
                <w:sz w:val="24"/>
                <w:szCs w:val="24"/>
              </w:rPr>
              <w:tab/>
            </w:r>
            <w:r>
              <w:rPr>
                <w:rFonts w:ascii="仿宋_GB2312" w:eastAsia="仿宋_GB2312" w:hAnsi="宋体" w:cs="宋体" w:hint="eastAsia"/>
                <w:color w:val="000000"/>
                <w:kern w:val="0"/>
                <w:sz w:val="24"/>
                <w:szCs w:val="24"/>
              </w:rPr>
              <w:t>本年收费金额（单位：万元）</w:t>
            </w:r>
          </w:p>
        </w:tc>
      </w:tr>
      <w:tr w:rsidR="001A4F49">
        <w:trPr>
          <w:trHeight w:val="360"/>
          <w:jc w:val="center"/>
        </w:trPr>
        <w:tc>
          <w:tcPr>
            <w:tcW w:w="26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行政事业性收费</w:t>
            </w:r>
          </w:p>
        </w:tc>
        <w:tc>
          <w:tcPr>
            <w:tcW w:w="623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10281.81</w:t>
            </w:r>
          </w:p>
        </w:tc>
      </w:tr>
    </w:tbl>
    <w:p w:rsidR="001A4F49" w:rsidRDefault="001A4F49">
      <w:pPr>
        <w:widowControl/>
        <w:shd w:val="clear" w:color="auto" w:fill="FFFFFF"/>
        <w:spacing w:line="560" w:lineRule="exact"/>
        <w:jc w:val="left"/>
        <w:rPr>
          <w:rFonts w:ascii="黑体" w:eastAsia="黑体" w:hAnsi="黑体" w:cs="宋体"/>
          <w:color w:val="000000"/>
          <w:kern w:val="0"/>
          <w:sz w:val="32"/>
          <w:szCs w:val="32"/>
        </w:rPr>
      </w:pPr>
    </w:p>
    <w:p w:rsidR="001A4F49" w:rsidRDefault="00514720">
      <w:pPr>
        <w:widowControl/>
        <w:shd w:val="clear" w:color="auto" w:fill="FFFFFF"/>
        <w:spacing w:line="560" w:lineRule="exact"/>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t>三、收到和处理政府信息公开申请情况</w:t>
      </w:r>
    </w:p>
    <w:tbl>
      <w:tblPr>
        <w:tblW w:w="10166" w:type="dxa"/>
        <w:jc w:val="center"/>
        <w:tblCellMar>
          <w:left w:w="0" w:type="dxa"/>
          <w:right w:w="0" w:type="dxa"/>
        </w:tblCellMar>
        <w:tblLook w:val="04A0"/>
      </w:tblPr>
      <w:tblGrid>
        <w:gridCol w:w="745"/>
        <w:gridCol w:w="1612"/>
        <w:gridCol w:w="2627"/>
        <w:gridCol w:w="624"/>
        <w:gridCol w:w="709"/>
        <w:gridCol w:w="709"/>
        <w:gridCol w:w="708"/>
        <w:gridCol w:w="709"/>
        <w:gridCol w:w="733"/>
        <w:gridCol w:w="682"/>
        <w:gridCol w:w="308"/>
      </w:tblGrid>
      <w:tr w:rsidR="001A4F49">
        <w:trPr>
          <w:gridAfter w:val="1"/>
          <w:wAfter w:w="308" w:type="dxa"/>
          <w:trHeight w:val="448"/>
          <w:jc w:val="center"/>
        </w:trPr>
        <w:tc>
          <w:tcPr>
            <w:tcW w:w="498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（本列数据的勾</w:t>
            </w:r>
            <w:proofErr w:type="gramStart"/>
            <w:r>
              <w:rPr>
                <w:rFonts w:ascii="仿宋_GB2312" w:eastAsia="仿宋_GB2312" w:hAnsi="宋体" w:cs="宋体" w:hint="eastAsia"/>
                <w:color w:val="000000"/>
                <w:kern w:val="0"/>
                <w:sz w:val="24"/>
                <w:szCs w:val="24"/>
              </w:rPr>
              <w:t>稽</w:t>
            </w:r>
            <w:proofErr w:type="gramEnd"/>
            <w:r>
              <w:rPr>
                <w:rFonts w:ascii="仿宋_GB2312" w:eastAsia="仿宋_GB2312" w:hAnsi="宋体" w:cs="宋体" w:hint="eastAsia"/>
                <w:color w:val="000000"/>
                <w:kern w:val="0"/>
                <w:sz w:val="24"/>
                <w:szCs w:val="24"/>
              </w:rPr>
              <w:t>关系为：第一项加第二项之和，等于第三项加第四项之和）</w:t>
            </w:r>
          </w:p>
        </w:tc>
        <w:tc>
          <w:tcPr>
            <w:tcW w:w="487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申请人情况</w:t>
            </w:r>
          </w:p>
        </w:tc>
      </w:tr>
      <w:tr w:rsidR="001A4F49">
        <w:trPr>
          <w:gridAfter w:val="1"/>
          <w:wAfter w:w="308" w:type="dxa"/>
          <w:trHeight w:val="531"/>
          <w:jc w:val="center"/>
        </w:trPr>
        <w:tc>
          <w:tcPr>
            <w:tcW w:w="4984" w:type="dxa"/>
            <w:gridSpan w:val="3"/>
            <w:vMerge/>
            <w:tcBorders>
              <w:top w:val="single" w:sz="8" w:space="0" w:color="auto"/>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6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自然人</w:t>
            </w:r>
          </w:p>
        </w:tc>
        <w:tc>
          <w:tcPr>
            <w:tcW w:w="356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法人或其他组织</w:t>
            </w:r>
          </w:p>
        </w:tc>
        <w:tc>
          <w:tcPr>
            <w:tcW w:w="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总计</w:t>
            </w:r>
          </w:p>
        </w:tc>
      </w:tr>
      <w:tr w:rsidR="001A4F49">
        <w:trPr>
          <w:gridAfter w:val="1"/>
          <w:wAfter w:w="308" w:type="dxa"/>
          <w:trHeight w:val="1127"/>
          <w:jc w:val="center"/>
        </w:trPr>
        <w:tc>
          <w:tcPr>
            <w:tcW w:w="4984" w:type="dxa"/>
            <w:gridSpan w:val="3"/>
            <w:vMerge/>
            <w:tcBorders>
              <w:top w:val="single" w:sz="8" w:space="0" w:color="auto"/>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624" w:type="dxa"/>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商业企业</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科研机构</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社会公益组织</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法律服务机构</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其他</w:t>
            </w:r>
          </w:p>
        </w:tc>
        <w:tc>
          <w:tcPr>
            <w:tcW w:w="682" w:type="dxa"/>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r>
      <w:tr w:rsidR="001A4F49">
        <w:trPr>
          <w:gridAfter w:val="1"/>
          <w:wAfter w:w="308" w:type="dxa"/>
          <w:trHeight w:val="449"/>
          <w:jc w:val="center"/>
        </w:trPr>
        <w:tc>
          <w:tcPr>
            <w:tcW w:w="4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一、本年新收政府信息公开申请数量</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r>
      <w:tr w:rsidR="001A4F49">
        <w:trPr>
          <w:gridAfter w:val="1"/>
          <w:wAfter w:w="308" w:type="dxa"/>
          <w:trHeight w:val="399"/>
          <w:jc w:val="center"/>
        </w:trPr>
        <w:tc>
          <w:tcPr>
            <w:tcW w:w="4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二、上年结转政府信息公开申请数量</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8"/>
          <w:jc w:val="center"/>
        </w:trPr>
        <w:tc>
          <w:tcPr>
            <w:tcW w:w="7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三、本年度办理结果</w:t>
            </w: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（一）予以公开</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r>
      <w:tr w:rsidR="001A4F49">
        <w:trPr>
          <w:gridAfter w:val="1"/>
          <w:wAfter w:w="308" w:type="dxa"/>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（二）部分公开（区分处理的，只计这一情形，不计其他情形）</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r>
      <w:tr w:rsidR="001A4F49">
        <w:trPr>
          <w:gridAfter w:val="1"/>
          <w:wAfter w:w="308" w:type="dxa"/>
          <w:trHeight w:val="490"/>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16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（三）不予公开</w:t>
            </w: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．属于国家秘密</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26"/>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．其他法律行政法规禁止公开</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9"/>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．危及“三安全</w:t>
            </w:r>
            <w:proofErr w:type="gramStart"/>
            <w:r>
              <w:rPr>
                <w:rFonts w:ascii="仿宋_GB2312" w:eastAsia="仿宋_GB2312" w:hAnsi="宋体" w:cs="宋体" w:hint="eastAsia"/>
                <w:color w:val="000000"/>
                <w:kern w:val="0"/>
                <w:sz w:val="24"/>
                <w:szCs w:val="24"/>
              </w:rPr>
              <w:t>一</w:t>
            </w:r>
            <w:proofErr w:type="gramEnd"/>
            <w:r>
              <w:rPr>
                <w:rFonts w:ascii="仿宋_GB2312" w:eastAsia="仿宋_GB2312" w:hAnsi="宋体" w:cs="宋体" w:hint="eastAsia"/>
                <w:color w:val="000000"/>
                <w:kern w:val="0"/>
                <w:sz w:val="24"/>
                <w:szCs w:val="24"/>
              </w:rPr>
              <w:t>稳定”</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397"/>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4</w:t>
            </w:r>
            <w:r>
              <w:rPr>
                <w:rFonts w:ascii="仿宋_GB2312" w:eastAsia="仿宋_GB2312" w:hAnsi="宋体" w:cs="宋体" w:hint="eastAsia"/>
                <w:color w:val="000000"/>
                <w:kern w:val="0"/>
                <w:sz w:val="24"/>
                <w:szCs w:val="24"/>
              </w:rPr>
              <w:t>．保护第三方合法权益</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6"/>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5</w:t>
            </w:r>
            <w:r>
              <w:rPr>
                <w:rFonts w:ascii="仿宋_GB2312" w:eastAsia="仿宋_GB2312" w:hAnsi="宋体" w:cs="宋体" w:hint="eastAsia"/>
                <w:color w:val="000000"/>
                <w:kern w:val="0"/>
                <w:sz w:val="24"/>
                <w:szCs w:val="24"/>
              </w:rPr>
              <w:t>．属于三类内部事务信息</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09"/>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6</w:t>
            </w:r>
            <w:r>
              <w:rPr>
                <w:rFonts w:ascii="仿宋_GB2312" w:eastAsia="仿宋_GB2312" w:hAnsi="宋体" w:cs="宋体" w:hint="eastAsia"/>
                <w:color w:val="000000"/>
                <w:kern w:val="0"/>
                <w:sz w:val="24"/>
                <w:szCs w:val="24"/>
              </w:rPr>
              <w:t>．属于四类过程性信息</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5"/>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7</w:t>
            </w:r>
            <w:r>
              <w:rPr>
                <w:rFonts w:ascii="仿宋_GB2312" w:eastAsia="仿宋_GB2312" w:hAnsi="宋体" w:cs="宋体" w:hint="eastAsia"/>
                <w:color w:val="000000"/>
                <w:kern w:val="0"/>
                <w:sz w:val="24"/>
                <w:szCs w:val="24"/>
              </w:rPr>
              <w:t>．属于行政执法案卷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21"/>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8</w:t>
            </w:r>
            <w:r>
              <w:rPr>
                <w:rFonts w:ascii="仿宋_GB2312" w:eastAsia="仿宋_GB2312" w:hAnsi="宋体" w:cs="宋体" w:hint="eastAsia"/>
                <w:color w:val="000000"/>
                <w:kern w:val="0"/>
                <w:sz w:val="24"/>
                <w:szCs w:val="24"/>
              </w:rPr>
              <w:t>．属于行政查询事项</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2"/>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16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（四）无法提供</w:t>
            </w: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．本机关不掌握相关政府信息</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9</w:t>
            </w:r>
          </w:p>
        </w:tc>
      </w:tr>
      <w:tr w:rsidR="001A4F49">
        <w:trPr>
          <w:gridAfter w:val="1"/>
          <w:wAfter w:w="308" w:type="dxa"/>
          <w:trHeight w:val="418"/>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．没有现成信息需要另行制作</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r>
      <w:tr w:rsidR="001A4F49">
        <w:trPr>
          <w:gridAfter w:val="1"/>
          <w:wAfter w:w="308" w:type="dxa"/>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．补正后申请内容仍不明确</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373"/>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16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（五）</w:t>
            </w:r>
            <w:proofErr w:type="gramStart"/>
            <w:r>
              <w:rPr>
                <w:rFonts w:ascii="仿宋_GB2312" w:eastAsia="仿宋_GB2312" w:hAnsi="宋体" w:cs="宋体" w:hint="eastAsia"/>
                <w:color w:val="000000"/>
                <w:kern w:val="0"/>
                <w:sz w:val="24"/>
                <w:szCs w:val="24"/>
              </w:rPr>
              <w:t>不予处理</w:t>
            </w:r>
            <w:proofErr w:type="gramEnd"/>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．信访举报投诉类申请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．重复申请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383"/>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．要求提供公开出版物</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trHeight w:val="416"/>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4</w:t>
            </w:r>
            <w:r>
              <w:rPr>
                <w:rFonts w:ascii="仿宋_GB2312" w:eastAsia="仿宋_GB2312" w:hAnsi="宋体" w:cs="宋体" w:hint="eastAsia"/>
                <w:color w:val="000000"/>
                <w:kern w:val="0"/>
                <w:sz w:val="24"/>
                <w:szCs w:val="24"/>
              </w:rPr>
              <w:t>．无正当理由大量反复申请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gridAfter w:val="1"/>
          <w:wAfter w:w="308" w:type="dxa"/>
          <w:jc w:val="center"/>
        </w:trPr>
        <w:tc>
          <w:tcPr>
            <w:tcW w:w="745" w:type="dxa"/>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仿宋_GB2312" w:eastAsia="仿宋_GB2312" w:hAnsi="宋体" w:cs="宋体"/>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ind w:left="180" w:hanging="180"/>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5</w:t>
            </w:r>
            <w:r>
              <w:rPr>
                <w:rFonts w:ascii="仿宋_GB2312" w:eastAsia="仿宋_GB2312" w:hAnsi="宋体" w:cs="宋体" w:hint="eastAsia"/>
                <w:color w:val="000000"/>
                <w:kern w:val="0"/>
                <w:sz w:val="24"/>
                <w:szCs w:val="24"/>
              </w:rPr>
              <w:t>．要求行政机关确认或重新出具已获取信息</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1A4F49">
        <w:trPr>
          <w:trHeight w:val="464"/>
          <w:jc w:val="center"/>
        </w:trPr>
        <w:tc>
          <w:tcPr>
            <w:tcW w:w="745" w:type="dxa"/>
            <w:vMerge w:val="restart"/>
            <w:tcBorders>
              <w:top w:val="nil"/>
              <w:left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lastRenderedPageBreak/>
              <w:t> </w:t>
            </w:r>
          </w:p>
        </w:tc>
        <w:tc>
          <w:tcPr>
            <w:tcW w:w="1612" w:type="dxa"/>
            <w:vMerge w:val="restart"/>
            <w:tcBorders>
              <w:top w:val="nil"/>
              <w:left w:val="nil"/>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（六）其他处理</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申请人无正当理由逾期</w:t>
            </w:r>
            <w:proofErr w:type="gramStart"/>
            <w:r>
              <w:rPr>
                <w:rFonts w:ascii="仿宋_GB2312" w:eastAsia="仿宋_GB2312" w:hAnsi="宋体" w:cs="宋体" w:hint="eastAsia"/>
                <w:color w:val="000000"/>
                <w:kern w:val="0"/>
                <w:sz w:val="24"/>
                <w:szCs w:val="24"/>
              </w:rPr>
              <w:t>不</w:t>
            </w:r>
            <w:proofErr w:type="gramEnd"/>
            <w:r>
              <w:rPr>
                <w:rFonts w:ascii="仿宋_GB2312" w:eastAsia="仿宋_GB2312" w:hAnsi="宋体" w:cs="宋体" w:hint="eastAsia"/>
                <w:color w:val="000000"/>
                <w:kern w:val="0"/>
                <w:sz w:val="24"/>
                <w:szCs w:val="24"/>
              </w:rPr>
              <w:t>补正、行政机关</w:t>
            </w:r>
            <w:proofErr w:type="gramStart"/>
            <w:r>
              <w:rPr>
                <w:rFonts w:ascii="仿宋_GB2312" w:eastAsia="仿宋_GB2312" w:hAnsi="宋体" w:cs="宋体" w:hint="eastAsia"/>
                <w:color w:val="000000"/>
                <w:kern w:val="0"/>
                <w:sz w:val="24"/>
                <w:szCs w:val="24"/>
              </w:rPr>
              <w:t>不</w:t>
            </w:r>
            <w:proofErr w:type="gramEnd"/>
            <w:r>
              <w:rPr>
                <w:rFonts w:ascii="仿宋_GB2312" w:eastAsia="仿宋_GB2312" w:hAnsi="宋体" w:cs="宋体" w:hint="eastAsia"/>
                <w:color w:val="000000"/>
                <w:kern w:val="0"/>
                <w:sz w:val="24"/>
                <w:szCs w:val="24"/>
              </w:rPr>
              <w:t>再处理其政府信息公开申请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308" w:type="dxa"/>
          </w:tcPr>
          <w:p w:rsidR="001A4F49" w:rsidRDefault="001A4F49">
            <w:pPr>
              <w:widowControl/>
              <w:spacing w:line="240" w:lineRule="atLeast"/>
              <w:rPr>
                <w:rFonts w:ascii="仿宋_GB2312" w:eastAsia="仿宋_GB2312" w:hAnsi="宋体" w:cs="宋体"/>
                <w:kern w:val="0"/>
                <w:sz w:val="24"/>
                <w:szCs w:val="24"/>
              </w:rPr>
            </w:pPr>
          </w:p>
        </w:tc>
      </w:tr>
      <w:tr w:rsidR="001A4F49">
        <w:trPr>
          <w:trHeight w:val="464"/>
          <w:jc w:val="center"/>
        </w:trPr>
        <w:tc>
          <w:tcPr>
            <w:tcW w:w="745" w:type="dxa"/>
            <w:vMerge/>
            <w:tcBorders>
              <w:left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left"/>
              <w:rPr>
                <w:rFonts w:ascii="仿宋_GB2312" w:eastAsia="仿宋_GB2312" w:hAnsi="宋体" w:cs="宋体"/>
                <w:color w:val="000000"/>
                <w:kern w:val="0"/>
                <w:sz w:val="24"/>
                <w:szCs w:val="24"/>
              </w:rPr>
            </w:pPr>
          </w:p>
        </w:tc>
        <w:tc>
          <w:tcPr>
            <w:tcW w:w="1612" w:type="dxa"/>
            <w:vMerge/>
            <w:tcBorders>
              <w:left w:val="nil"/>
              <w:right w:val="single" w:sz="8" w:space="0" w:color="auto"/>
            </w:tcBorders>
            <w:tcMar>
              <w:top w:w="0" w:type="dxa"/>
              <w:left w:w="108" w:type="dxa"/>
              <w:bottom w:w="0" w:type="dxa"/>
              <w:right w:w="108" w:type="dxa"/>
            </w:tcMar>
            <w:vAlign w:val="center"/>
          </w:tcPr>
          <w:p w:rsidR="001A4F49" w:rsidRDefault="001A4F49">
            <w:pPr>
              <w:widowControl/>
              <w:spacing w:line="240" w:lineRule="atLeast"/>
              <w:jc w:val="left"/>
              <w:rPr>
                <w:rFonts w:ascii="仿宋_GB2312" w:eastAsia="仿宋_GB2312" w:hAnsi="宋体" w:cs="宋体"/>
                <w:color w:val="000000"/>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申请人逾期未按收费通知要求缴纳费用、行政机关</w:t>
            </w:r>
            <w:proofErr w:type="gramStart"/>
            <w:r>
              <w:rPr>
                <w:rFonts w:ascii="仿宋_GB2312" w:eastAsia="仿宋_GB2312" w:hAnsi="宋体" w:cs="宋体" w:hint="eastAsia"/>
                <w:color w:val="000000"/>
                <w:kern w:val="0"/>
                <w:sz w:val="24"/>
                <w:szCs w:val="24"/>
              </w:rPr>
              <w:t>不</w:t>
            </w:r>
            <w:proofErr w:type="gramEnd"/>
            <w:r>
              <w:rPr>
                <w:rFonts w:ascii="仿宋_GB2312" w:eastAsia="仿宋_GB2312" w:hAnsi="宋体" w:cs="宋体" w:hint="eastAsia"/>
                <w:color w:val="000000"/>
                <w:kern w:val="0"/>
                <w:sz w:val="24"/>
                <w:szCs w:val="24"/>
              </w:rPr>
              <w:t>再处理其政府信息公开申请</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308" w:type="dxa"/>
          </w:tcPr>
          <w:p w:rsidR="001A4F49" w:rsidRDefault="001A4F49">
            <w:pPr>
              <w:widowControl/>
              <w:spacing w:line="240" w:lineRule="atLeast"/>
              <w:rPr>
                <w:rFonts w:ascii="仿宋_GB2312" w:eastAsia="仿宋_GB2312" w:hAnsi="宋体" w:cs="宋体"/>
                <w:kern w:val="0"/>
                <w:sz w:val="24"/>
                <w:szCs w:val="24"/>
              </w:rPr>
            </w:pPr>
          </w:p>
        </w:tc>
      </w:tr>
      <w:tr w:rsidR="001A4F49">
        <w:trPr>
          <w:trHeight w:val="464"/>
          <w:jc w:val="center"/>
        </w:trPr>
        <w:tc>
          <w:tcPr>
            <w:tcW w:w="745" w:type="dxa"/>
            <w:vMerge/>
            <w:tcBorders>
              <w:left w:val="single" w:sz="8" w:space="0" w:color="auto"/>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left"/>
              <w:rPr>
                <w:rFonts w:ascii="仿宋_GB2312" w:eastAsia="仿宋_GB2312" w:hAnsi="宋体" w:cs="宋体"/>
                <w:color w:val="000000"/>
                <w:kern w:val="0"/>
                <w:sz w:val="24"/>
                <w:szCs w:val="24"/>
              </w:rPr>
            </w:pPr>
          </w:p>
        </w:tc>
        <w:tc>
          <w:tcPr>
            <w:tcW w:w="1612" w:type="dxa"/>
            <w:vMerge/>
            <w:tcBorders>
              <w:left w:val="nil"/>
              <w:bottom w:val="single" w:sz="8" w:space="0" w:color="auto"/>
              <w:right w:val="single" w:sz="8" w:space="0" w:color="auto"/>
            </w:tcBorders>
            <w:tcMar>
              <w:top w:w="0" w:type="dxa"/>
              <w:left w:w="108" w:type="dxa"/>
              <w:bottom w:w="0" w:type="dxa"/>
              <w:right w:w="108" w:type="dxa"/>
            </w:tcMar>
            <w:vAlign w:val="center"/>
          </w:tcPr>
          <w:p w:rsidR="001A4F49" w:rsidRDefault="001A4F49">
            <w:pPr>
              <w:widowControl/>
              <w:spacing w:line="240" w:lineRule="atLeast"/>
              <w:jc w:val="left"/>
              <w:rPr>
                <w:rFonts w:ascii="仿宋_GB2312" w:eastAsia="仿宋_GB2312" w:hAnsi="宋体" w:cs="宋体"/>
                <w:color w:val="000000"/>
                <w:kern w:val="0"/>
                <w:sz w:val="24"/>
                <w:szCs w:val="24"/>
              </w:rPr>
            </w:pP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其他</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center"/>
              <w:rPr>
                <w:rFonts w:ascii="仿宋_GB2312" w:eastAsia="仿宋_GB2312" w:hAnsi="宋体" w:cs="宋体"/>
                <w:kern w:val="0"/>
                <w:sz w:val="24"/>
                <w:szCs w:val="24"/>
              </w:rPr>
            </w:pPr>
          </w:p>
        </w:tc>
        <w:tc>
          <w:tcPr>
            <w:tcW w:w="308" w:type="dxa"/>
          </w:tcPr>
          <w:p w:rsidR="001A4F49" w:rsidRDefault="001A4F49">
            <w:pPr>
              <w:widowControl/>
              <w:spacing w:line="240" w:lineRule="atLeast"/>
              <w:rPr>
                <w:rFonts w:ascii="仿宋_GB2312" w:eastAsia="仿宋_GB2312" w:hAnsi="宋体" w:cs="宋体"/>
                <w:kern w:val="0"/>
                <w:sz w:val="24"/>
                <w:szCs w:val="24"/>
              </w:rPr>
            </w:pPr>
          </w:p>
        </w:tc>
      </w:tr>
      <w:tr w:rsidR="001A4F49">
        <w:trPr>
          <w:gridAfter w:val="1"/>
          <w:wAfter w:w="308" w:type="dxa"/>
          <w:trHeight w:val="415"/>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4F49" w:rsidRDefault="001A4F49">
            <w:pPr>
              <w:widowControl/>
              <w:spacing w:line="240" w:lineRule="atLeast"/>
              <w:jc w:val="left"/>
              <w:rPr>
                <w:rFonts w:ascii="仿宋_GB2312" w:eastAsia="仿宋_GB2312" w:hAnsi="宋体" w:cs="宋体"/>
                <w:kern w:val="0"/>
                <w:sz w:val="24"/>
                <w:szCs w:val="24"/>
              </w:rPr>
            </w:pP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（七）总计</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r>
      <w:tr w:rsidR="001A4F49">
        <w:trPr>
          <w:gridAfter w:val="1"/>
          <w:wAfter w:w="308" w:type="dxa"/>
          <w:jc w:val="center"/>
        </w:trPr>
        <w:tc>
          <w:tcPr>
            <w:tcW w:w="4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color w:val="000000"/>
                <w:kern w:val="0"/>
                <w:sz w:val="24"/>
                <w:szCs w:val="24"/>
              </w:rPr>
              <w:t>四、结转下年度继续办理</w:t>
            </w:r>
          </w:p>
        </w:tc>
        <w:tc>
          <w:tcPr>
            <w:tcW w:w="624"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tcPr>
          <w:p w:rsidR="001A4F49" w:rsidRDefault="00514720">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bl>
    <w:p w:rsidR="001A4F49" w:rsidRDefault="001A4F49">
      <w:pPr>
        <w:widowControl/>
        <w:shd w:val="clear" w:color="auto" w:fill="FFFFFF"/>
        <w:spacing w:line="560" w:lineRule="exact"/>
        <w:jc w:val="left"/>
        <w:rPr>
          <w:rFonts w:ascii="黑体" w:eastAsia="黑体" w:hAnsi="黑体" w:cs="宋体"/>
          <w:color w:val="000000"/>
          <w:kern w:val="0"/>
          <w:sz w:val="32"/>
          <w:szCs w:val="32"/>
        </w:rPr>
      </w:pPr>
    </w:p>
    <w:p w:rsidR="001A4F49" w:rsidRDefault="00514720">
      <w:pPr>
        <w:widowControl/>
        <w:shd w:val="clear" w:color="auto" w:fill="FFFFFF"/>
        <w:spacing w:line="560" w:lineRule="exact"/>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W w:w="10203" w:type="dxa"/>
        <w:jc w:val="center"/>
        <w:tblCellMar>
          <w:left w:w="0" w:type="dxa"/>
          <w:right w:w="0" w:type="dxa"/>
        </w:tblCellMar>
        <w:tblLook w:val="04A0"/>
      </w:tblPr>
      <w:tblGrid>
        <w:gridCol w:w="701"/>
        <w:gridCol w:w="700"/>
        <w:gridCol w:w="701"/>
        <w:gridCol w:w="735"/>
        <w:gridCol w:w="522"/>
        <w:gridCol w:w="709"/>
        <w:gridCol w:w="709"/>
        <w:gridCol w:w="709"/>
        <w:gridCol w:w="708"/>
        <w:gridCol w:w="571"/>
        <w:gridCol w:w="833"/>
        <w:gridCol w:w="711"/>
        <w:gridCol w:w="723"/>
        <w:gridCol w:w="709"/>
        <w:gridCol w:w="462"/>
      </w:tblGrid>
      <w:tr w:rsidR="001A4F49">
        <w:trPr>
          <w:trHeight w:val="472"/>
          <w:jc w:val="center"/>
        </w:trPr>
        <w:tc>
          <w:tcPr>
            <w:tcW w:w="335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行政复议</w:t>
            </w:r>
          </w:p>
        </w:tc>
        <w:tc>
          <w:tcPr>
            <w:tcW w:w="6844"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行政诉讼</w:t>
            </w:r>
          </w:p>
        </w:tc>
      </w:tr>
      <w:tr w:rsidR="001A4F49">
        <w:trPr>
          <w:trHeight w:val="563"/>
          <w:jc w:val="center"/>
        </w:trPr>
        <w:tc>
          <w:tcPr>
            <w:tcW w:w="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5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c>
          <w:tcPr>
            <w:tcW w:w="340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未经复议直接起诉</w:t>
            </w:r>
          </w:p>
        </w:tc>
        <w:tc>
          <w:tcPr>
            <w:tcW w:w="34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复议后起诉</w:t>
            </w:r>
          </w:p>
        </w:tc>
      </w:tr>
      <w:tr w:rsidR="001A4F49">
        <w:trPr>
          <w:jc w:val="center"/>
        </w:trPr>
        <w:tc>
          <w:tcPr>
            <w:tcW w:w="0" w:type="auto"/>
            <w:vMerge/>
            <w:tcBorders>
              <w:top w:val="nil"/>
              <w:left w:val="single" w:sz="8" w:space="0" w:color="auto"/>
              <w:bottom w:val="single" w:sz="8" w:space="0" w:color="auto"/>
              <w:right w:val="single" w:sz="8" w:space="0" w:color="auto"/>
            </w:tcBorders>
            <w:vAlign w:val="center"/>
          </w:tcPr>
          <w:p w:rsidR="001A4F49" w:rsidRDefault="001A4F49">
            <w:pPr>
              <w:widowControl/>
              <w:spacing w:line="240" w:lineRule="atLeas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宋体" w:eastAsia="宋体" w:hAnsi="宋体" w:cs="宋体"/>
                <w:kern w:val="0"/>
                <w:sz w:val="24"/>
                <w:szCs w:val="24"/>
              </w:rPr>
            </w:pPr>
          </w:p>
        </w:tc>
        <w:tc>
          <w:tcPr>
            <w:tcW w:w="735" w:type="dxa"/>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宋体" w:eastAsia="宋体" w:hAnsi="宋体" w:cs="宋体"/>
                <w:kern w:val="0"/>
                <w:sz w:val="24"/>
                <w:szCs w:val="24"/>
              </w:rPr>
            </w:pPr>
          </w:p>
        </w:tc>
        <w:tc>
          <w:tcPr>
            <w:tcW w:w="522" w:type="dxa"/>
            <w:vMerge/>
            <w:tcBorders>
              <w:top w:val="nil"/>
              <w:left w:val="nil"/>
              <w:bottom w:val="single" w:sz="8" w:space="0" w:color="auto"/>
              <w:right w:val="single" w:sz="8" w:space="0" w:color="auto"/>
            </w:tcBorders>
            <w:vAlign w:val="center"/>
          </w:tcPr>
          <w:p w:rsidR="001A4F49" w:rsidRDefault="001A4F49">
            <w:pPr>
              <w:widowControl/>
              <w:spacing w:line="240" w:lineRule="atLeast"/>
              <w:jc w:val="left"/>
              <w:rPr>
                <w:rFonts w:ascii="宋体" w:eastAsia="宋体"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r>
      <w:tr w:rsidR="001A4F49">
        <w:trPr>
          <w:trHeight w:val="575"/>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2</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center"/>
          </w:tcPr>
          <w:p w:rsidR="001A4F49" w:rsidRDefault="00514720">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3</w:t>
            </w:r>
          </w:p>
        </w:tc>
      </w:tr>
    </w:tbl>
    <w:p w:rsidR="001A4F49" w:rsidRDefault="001A4F49">
      <w:pPr>
        <w:widowControl/>
        <w:shd w:val="clear" w:color="auto" w:fill="FFFFFF"/>
        <w:spacing w:line="560" w:lineRule="exact"/>
        <w:jc w:val="left"/>
        <w:rPr>
          <w:rFonts w:ascii="黑体" w:eastAsia="黑体" w:hAnsi="黑体" w:cs="宋体"/>
          <w:color w:val="000000"/>
          <w:kern w:val="0"/>
          <w:sz w:val="32"/>
          <w:szCs w:val="32"/>
        </w:rPr>
      </w:pPr>
    </w:p>
    <w:p w:rsidR="001A4F49" w:rsidRDefault="00514720">
      <w:pPr>
        <w:widowControl/>
        <w:shd w:val="clear" w:color="auto" w:fill="FFFFFF"/>
        <w:spacing w:line="540" w:lineRule="exact"/>
        <w:ind w:firstLineChars="200" w:firstLine="640"/>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t>五、存在的主要问题及改进情况</w:t>
      </w:r>
    </w:p>
    <w:p w:rsidR="001A4F49" w:rsidRDefault="00514720">
      <w:pPr>
        <w:widowControl/>
        <w:shd w:val="clear" w:color="auto" w:fill="FFFFFF"/>
        <w:spacing w:line="540" w:lineRule="exact"/>
        <w:ind w:firstLine="640"/>
        <w:rPr>
          <w:rFonts w:ascii="仿宋_GB2312" w:eastAsia="仿宋_GB2312" w:hAnsi="微软雅黑" w:cs="宋体"/>
          <w:color w:val="000000"/>
          <w:kern w:val="0"/>
          <w:sz w:val="27"/>
          <w:szCs w:val="27"/>
        </w:rPr>
      </w:pPr>
      <w:r>
        <w:rPr>
          <w:rFonts w:ascii="楷体_GB2312" w:eastAsia="楷体_GB2312" w:hAnsi="微软雅黑" w:cs="宋体" w:hint="eastAsia"/>
          <w:color w:val="000000"/>
          <w:kern w:val="0"/>
          <w:sz w:val="32"/>
          <w:szCs w:val="32"/>
        </w:rPr>
        <w:t>（一）存在问题。</w:t>
      </w:r>
      <w:r>
        <w:rPr>
          <w:rFonts w:ascii="仿宋_GB2312" w:eastAsia="仿宋_GB2312" w:hAnsi="微软雅黑" w:cs="宋体" w:hint="eastAsia"/>
          <w:kern w:val="0"/>
          <w:sz w:val="32"/>
          <w:szCs w:val="32"/>
        </w:rPr>
        <w:t>淄博市公安局政府信息公开工作</w:t>
      </w:r>
      <w:r>
        <w:rPr>
          <w:rFonts w:ascii="仿宋_GB2312" w:eastAsia="仿宋_GB2312" w:hAnsi="微软雅黑" w:cs="宋体" w:hint="eastAsia"/>
          <w:kern w:val="0"/>
          <w:sz w:val="32"/>
          <w:szCs w:val="32"/>
        </w:rPr>
        <w:t>稳定有序进行中</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仍</w:t>
      </w:r>
      <w:r>
        <w:rPr>
          <w:rFonts w:ascii="仿宋_GB2312" w:eastAsia="仿宋_GB2312" w:hAnsi="微软雅黑" w:cs="宋体" w:hint="eastAsia"/>
          <w:kern w:val="0"/>
          <w:sz w:val="32"/>
          <w:szCs w:val="32"/>
        </w:rPr>
        <w:t>存在</w:t>
      </w:r>
      <w:r>
        <w:rPr>
          <w:rFonts w:ascii="仿宋_GB2312" w:eastAsia="仿宋_GB2312" w:hAnsi="微软雅黑" w:cs="宋体" w:hint="eastAsia"/>
          <w:kern w:val="0"/>
          <w:sz w:val="32"/>
          <w:szCs w:val="32"/>
        </w:rPr>
        <w:t>的</w:t>
      </w:r>
      <w:r>
        <w:rPr>
          <w:rFonts w:ascii="仿宋_GB2312" w:eastAsia="仿宋_GB2312" w:hAnsi="微软雅黑" w:cs="宋体" w:hint="eastAsia"/>
          <w:kern w:val="0"/>
          <w:sz w:val="32"/>
          <w:szCs w:val="32"/>
        </w:rPr>
        <w:t>不足之处</w:t>
      </w:r>
      <w:r>
        <w:rPr>
          <w:rFonts w:ascii="仿宋_GB2312" w:eastAsia="仿宋_GB2312" w:hAnsi="微软雅黑" w:cs="宋体" w:hint="eastAsia"/>
          <w:kern w:val="0"/>
          <w:sz w:val="32"/>
          <w:szCs w:val="32"/>
        </w:rPr>
        <w:t>是对于</w:t>
      </w:r>
      <w:r>
        <w:rPr>
          <w:rFonts w:ascii="仿宋_GB2312" w:eastAsia="仿宋_GB2312" w:hAnsi="微软雅黑" w:cs="宋体" w:hint="eastAsia"/>
          <w:color w:val="000000"/>
          <w:kern w:val="0"/>
          <w:sz w:val="32"/>
          <w:szCs w:val="32"/>
        </w:rPr>
        <w:t>“管业务就要管公开”的理念还需进一步落实到位，各单位应将“</w:t>
      </w:r>
      <w:r>
        <w:rPr>
          <w:rFonts w:ascii="仿宋_GB2312" w:eastAsia="仿宋_GB2312" w:hAnsi="仿宋_GB2312" w:cs="仿宋_GB2312" w:hint="eastAsia"/>
          <w:sz w:val="32"/>
          <w:szCs w:val="32"/>
        </w:rPr>
        <w:t>工作推进到哪里，公开就要跟进到哪里”</w:t>
      </w:r>
      <w:r>
        <w:rPr>
          <w:rFonts w:ascii="仿宋_GB2312" w:eastAsia="仿宋_GB2312" w:hAnsi="微软雅黑" w:cs="宋体" w:hint="eastAsia"/>
          <w:color w:val="000000"/>
          <w:kern w:val="0"/>
          <w:sz w:val="32"/>
          <w:szCs w:val="32"/>
        </w:rPr>
        <w:t>的思路落实到日常工作中，确保</w:t>
      </w:r>
      <w:r>
        <w:rPr>
          <w:rFonts w:ascii="仿宋_GB2312" w:eastAsia="仿宋_GB2312" w:hAnsi="宋体" w:cs="仿宋_GB2312"/>
          <w:color w:val="000000"/>
          <w:sz w:val="32"/>
          <w:szCs w:val="32"/>
          <w:shd w:val="clear" w:color="auto" w:fill="FFFFFF"/>
        </w:rPr>
        <w:t>主动公开信息</w:t>
      </w:r>
      <w:r>
        <w:rPr>
          <w:rFonts w:ascii="仿宋_GB2312" w:eastAsia="仿宋_GB2312" w:hAnsi="宋体" w:cs="仿宋_GB2312" w:hint="eastAsia"/>
          <w:color w:val="000000"/>
          <w:sz w:val="32"/>
          <w:szCs w:val="32"/>
          <w:shd w:val="clear" w:color="auto" w:fill="FFFFFF"/>
        </w:rPr>
        <w:t>能</w:t>
      </w:r>
      <w:r>
        <w:rPr>
          <w:rFonts w:ascii="仿宋_GB2312" w:eastAsia="仿宋_GB2312" w:hAnsi="宋体" w:cs="仿宋_GB2312"/>
          <w:color w:val="000000"/>
          <w:sz w:val="32"/>
          <w:szCs w:val="32"/>
          <w:shd w:val="clear" w:color="auto" w:fill="FFFFFF"/>
        </w:rPr>
        <w:t>及时多渠道公开</w:t>
      </w:r>
      <w:r>
        <w:rPr>
          <w:rFonts w:ascii="仿宋_GB2312" w:eastAsia="仿宋_GB2312" w:hAnsi="宋体" w:cs="仿宋_GB2312" w:hint="eastAsia"/>
          <w:color w:val="000000"/>
          <w:sz w:val="32"/>
          <w:szCs w:val="32"/>
          <w:shd w:val="clear" w:color="auto" w:fill="FFFFFF"/>
        </w:rPr>
        <w:t>。</w:t>
      </w:r>
    </w:p>
    <w:p w:rsidR="001A4F49" w:rsidRDefault="00514720">
      <w:pPr>
        <w:adjustRightInd w:val="0"/>
        <w:spacing w:line="540" w:lineRule="exact"/>
        <w:ind w:firstLineChars="200" w:firstLine="640"/>
        <w:jc w:val="left"/>
        <w:rPr>
          <w:rFonts w:ascii="仿宋_GB2312" w:eastAsia="仿宋_GB2312" w:hAnsi="仿宋_GB2312" w:cs="仿宋_GB2312"/>
          <w:sz w:val="32"/>
          <w:szCs w:val="32"/>
        </w:rPr>
      </w:pPr>
      <w:r>
        <w:rPr>
          <w:rFonts w:ascii="楷体_GB2312" w:eastAsia="楷体_GB2312" w:hAnsi="微软雅黑" w:cs="宋体" w:hint="eastAsia"/>
          <w:color w:val="000000"/>
          <w:kern w:val="0"/>
          <w:sz w:val="32"/>
          <w:szCs w:val="32"/>
        </w:rPr>
        <w:t>（二）改进措施。</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b/>
          <w:bCs/>
          <w:kern w:val="0"/>
          <w:sz w:val="32"/>
          <w:szCs w:val="32"/>
        </w:rPr>
        <w:t>加强领导、细化分工。</w:t>
      </w:r>
      <w:r>
        <w:rPr>
          <w:rFonts w:ascii="仿宋_GB2312" w:eastAsia="仿宋_GB2312" w:hAnsi="仿宋_GB2312" w:cs="仿宋_GB2312" w:hint="eastAsia"/>
          <w:color w:val="000000"/>
          <w:kern w:val="0"/>
          <w:sz w:val="32"/>
          <w:szCs w:val="32"/>
          <w:shd w:val="clear" w:color="auto" w:fill="FFFFFF"/>
          <w:lang/>
        </w:rPr>
        <w:t>形成主要领导亲自抓、分管领导具体抓、具体人员抓落实的常态工作模式。</w:t>
      </w:r>
      <w:r>
        <w:rPr>
          <w:rFonts w:ascii="仿宋_GB2312" w:eastAsia="仿宋_GB2312" w:hint="eastAsia"/>
          <w:sz w:val="32"/>
          <w:szCs w:val="32"/>
        </w:rPr>
        <w:t>通过召开培训会、下发落实文件等方式，将信息公开贯穿于日常工作中。</w:t>
      </w:r>
      <w:r>
        <w:rPr>
          <w:rFonts w:ascii="仿宋_GB2312" w:eastAsia="仿宋_GB2312" w:hAnsi="仿宋_GB2312" w:cs="仿宋_GB2312" w:hint="eastAsia"/>
          <w:b/>
          <w:bCs/>
          <w:kern w:val="0"/>
          <w:sz w:val="32"/>
          <w:szCs w:val="32"/>
        </w:rPr>
        <w:t>二是提高政策解读质量。</w:t>
      </w:r>
      <w:r>
        <w:rPr>
          <w:rFonts w:ascii="仿宋_GB2312" w:eastAsia="仿宋_GB2312" w:hAnsi="仿宋_GB2312" w:cs="仿宋_GB2312" w:hint="eastAsia"/>
          <w:sz w:val="32"/>
          <w:szCs w:val="32"/>
        </w:rPr>
        <w:t>重要政策文件的政策解读应不流于形式，能通过领导、专家、媒体进行多</w:t>
      </w:r>
      <w:r>
        <w:rPr>
          <w:rFonts w:ascii="仿宋_GB2312" w:eastAsia="仿宋_GB2312" w:hAnsi="仿宋_GB2312" w:cs="仿宋_GB2312" w:hint="eastAsia"/>
          <w:sz w:val="32"/>
          <w:szCs w:val="32"/>
        </w:rPr>
        <w:lastRenderedPageBreak/>
        <w:t>角度解读，</w:t>
      </w:r>
      <w:r>
        <w:rPr>
          <w:rFonts w:ascii="仿宋_GB2312" w:eastAsia="仿宋_GB2312" w:hAnsi="微软雅黑" w:cs="仿宋_GB2312" w:hint="eastAsia"/>
          <w:sz w:val="32"/>
          <w:szCs w:val="32"/>
        </w:rPr>
        <w:t>切实提高</w:t>
      </w:r>
      <w:r>
        <w:rPr>
          <w:rFonts w:ascii="仿宋_GB2312" w:eastAsia="仿宋_GB2312" w:hAnsi="微软雅黑" w:cs="仿宋_GB2312" w:hint="eastAsia"/>
          <w:color w:val="000000"/>
          <w:sz w:val="32"/>
          <w:szCs w:val="32"/>
        </w:rPr>
        <w:t>政务公开业务水平。</w:t>
      </w:r>
      <w:r>
        <w:rPr>
          <w:rFonts w:ascii="仿宋_GB2312" w:eastAsia="仿宋_GB2312" w:hAnsi="仿宋_GB2312" w:cs="仿宋_GB2312" w:hint="eastAsia"/>
          <w:b/>
          <w:bCs/>
          <w:kern w:val="0"/>
          <w:sz w:val="32"/>
          <w:szCs w:val="32"/>
        </w:rPr>
        <w:t>三是加大督导力度</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color w:val="000000"/>
          <w:kern w:val="0"/>
          <w:sz w:val="32"/>
          <w:szCs w:val="32"/>
          <w:shd w:val="clear" w:color="auto" w:fill="FFFFFF"/>
          <w:lang/>
        </w:rPr>
        <w:t>督促各单位抓好落实。</w:t>
      </w:r>
      <w:r>
        <w:rPr>
          <w:rFonts w:ascii="仿宋_GB2312" w:eastAsia="仿宋_GB2312" w:hint="eastAsia"/>
          <w:sz w:val="32"/>
          <w:szCs w:val="32"/>
        </w:rPr>
        <w:t>将公开作为常态，不公开作为例外，做到应公开尽公开。加大考核力度，对应公开未公开、不履行公开义务的单位进行全局通报。</w:t>
      </w:r>
    </w:p>
    <w:p w:rsidR="001A4F49" w:rsidRDefault="00514720">
      <w:pPr>
        <w:widowControl/>
        <w:shd w:val="clear" w:color="auto" w:fill="FFFFFF"/>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六、其他需要报告的事项</w:t>
      </w:r>
    </w:p>
    <w:p w:rsidR="001A4F49" w:rsidRDefault="00514720">
      <w:pPr>
        <w:pStyle w:val="a3"/>
        <w:shd w:val="clear" w:color="auto" w:fill="FFFFFF"/>
        <w:spacing w:before="0" w:beforeAutospacing="0" w:after="0" w:afterAutospacing="0" w:line="560" w:lineRule="exact"/>
        <w:ind w:firstLine="645"/>
        <w:jc w:val="both"/>
        <w:rPr>
          <w:rFonts w:ascii="黑体" w:eastAsia="黑体" w:hAnsi="黑体"/>
          <w:color w:val="000000"/>
          <w:sz w:val="32"/>
          <w:szCs w:val="32"/>
        </w:rPr>
      </w:pPr>
      <w:r>
        <w:rPr>
          <w:rFonts w:ascii="仿宋_GB2312" w:eastAsia="仿宋_GB2312" w:hAnsi="微软雅黑" w:hint="eastAsia"/>
          <w:color w:val="000000"/>
          <w:sz w:val="32"/>
          <w:szCs w:val="32"/>
        </w:rPr>
        <w:t>（一）</w:t>
      </w:r>
      <w:r>
        <w:rPr>
          <w:rFonts w:ascii="仿宋_GB2312" w:eastAsia="仿宋_GB2312" w:hAnsi="微软雅黑" w:hint="eastAsia"/>
          <w:color w:val="000000"/>
          <w:sz w:val="32"/>
          <w:szCs w:val="32"/>
        </w:rPr>
        <w:t>进一步贯彻落实好</w:t>
      </w:r>
      <w:r>
        <w:rPr>
          <w:rFonts w:ascii="仿宋_GB2312" w:eastAsia="仿宋_GB2312" w:hAnsi="微软雅黑" w:hint="eastAsia"/>
          <w:color w:val="000000"/>
          <w:sz w:val="32"/>
          <w:szCs w:val="32"/>
        </w:rPr>
        <w:t>2021</w:t>
      </w:r>
      <w:r>
        <w:rPr>
          <w:rFonts w:ascii="仿宋_GB2312" w:eastAsia="仿宋_GB2312" w:hAnsi="微软雅黑" w:hint="eastAsia"/>
          <w:color w:val="000000"/>
          <w:sz w:val="32"/>
          <w:szCs w:val="32"/>
        </w:rPr>
        <w:t>年淄博市政务公开工作要点。规范了政策文件的属性，确保公开文件及时公开到部门网站；主动维护</w:t>
      </w:r>
      <w:proofErr w:type="gramStart"/>
      <w:r>
        <w:rPr>
          <w:rFonts w:ascii="仿宋_GB2312" w:eastAsia="仿宋_GB2312" w:hAnsi="微软雅黑" w:hint="eastAsia"/>
          <w:color w:val="000000"/>
          <w:sz w:val="32"/>
          <w:szCs w:val="32"/>
        </w:rPr>
        <w:t>好公开</w:t>
      </w:r>
      <w:proofErr w:type="gramEnd"/>
      <w:r>
        <w:rPr>
          <w:rFonts w:ascii="仿宋_GB2312" w:eastAsia="仿宋_GB2312" w:hAnsi="微软雅黑" w:hint="eastAsia"/>
          <w:color w:val="000000"/>
          <w:sz w:val="32"/>
          <w:szCs w:val="32"/>
        </w:rPr>
        <w:t>栏目，对需要调整的目录和栏目进一步完善；开展了全市公安机关依申请公开培训会，提升了提高依申请公开工作答复水平，最大程度减少因依申请公开引起的行政复议和行政诉讼。</w:t>
      </w:r>
    </w:p>
    <w:p w:rsidR="001A4F49" w:rsidRDefault="00514720">
      <w:pPr>
        <w:widowControl/>
        <w:shd w:val="clear" w:color="auto" w:fill="FFFFFF"/>
        <w:spacing w:line="540" w:lineRule="exact"/>
        <w:ind w:firstLine="640"/>
        <w:rPr>
          <w:rFonts w:ascii="仿宋_GB2312" w:eastAsia="仿宋_GB2312" w:hAnsi="微软雅黑"/>
          <w:sz w:val="32"/>
          <w:szCs w:val="32"/>
          <w:shd w:val="clear" w:color="auto" w:fill="FFFFFF"/>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二</w:t>
      </w:r>
      <w:r>
        <w:rPr>
          <w:rFonts w:ascii="仿宋_GB2312" w:eastAsia="仿宋_GB2312" w:hAnsi="微软雅黑" w:cs="宋体" w:hint="eastAsia"/>
          <w:color w:val="000000"/>
          <w:kern w:val="0"/>
          <w:sz w:val="32"/>
          <w:szCs w:val="32"/>
        </w:rPr>
        <w:t>）</w:t>
      </w:r>
      <w:r>
        <w:rPr>
          <w:rFonts w:ascii="仿宋_GB2312" w:eastAsia="仿宋_GB2312" w:hAnsi="仿宋_GB2312" w:cs="仿宋_GB2312" w:hint="eastAsia"/>
          <w:kern w:val="0"/>
          <w:sz w:val="32"/>
          <w:szCs w:val="32"/>
        </w:rPr>
        <w:t>按时办理人大、政协建议提案。</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02</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年市公安局办理人大建议</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件，政协提案</w:t>
      </w:r>
      <w:r>
        <w:rPr>
          <w:rFonts w:ascii="仿宋_GB2312" w:eastAsia="仿宋_GB2312" w:hAnsi="微软雅黑" w:hint="eastAsia"/>
          <w:sz w:val="32"/>
          <w:szCs w:val="32"/>
          <w:shd w:val="clear" w:color="auto" w:fill="FFFFFF"/>
        </w:rPr>
        <w:t>21</w:t>
      </w:r>
      <w:r>
        <w:rPr>
          <w:rFonts w:ascii="仿宋_GB2312" w:eastAsia="仿宋_GB2312" w:hAnsi="微软雅黑" w:hint="eastAsia"/>
          <w:sz w:val="32"/>
          <w:szCs w:val="32"/>
          <w:shd w:val="clear" w:color="auto" w:fill="FFFFFF"/>
        </w:rPr>
        <w:t>件</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并对建议提案总体情况进行总结，一并公开到部门网站。</w:t>
      </w:r>
    </w:p>
    <w:p w:rsidR="001A4F49" w:rsidRDefault="00514720">
      <w:pPr>
        <w:widowControl/>
        <w:shd w:val="clear" w:color="auto" w:fill="FFFFFF"/>
        <w:spacing w:line="540" w:lineRule="exact"/>
        <w:ind w:firstLine="640"/>
        <w:rPr>
          <w:rFonts w:ascii="仿宋_GB2312" w:eastAsia="仿宋_GB2312" w:hAnsi="微软雅黑"/>
          <w:sz w:val="32"/>
          <w:szCs w:val="32"/>
          <w:shd w:val="clear" w:color="auto" w:fill="FFFFFF"/>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三</w:t>
      </w:r>
      <w:r>
        <w:rPr>
          <w:rFonts w:ascii="仿宋_GB2312" w:eastAsia="仿宋_GB2312" w:hAnsi="微软雅黑" w:cs="宋体" w:hint="eastAsia"/>
          <w:color w:val="000000"/>
          <w:kern w:val="0"/>
          <w:sz w:val="32"/>
          <w:szCs w:val="32"/>
        </w:rPr>
        <w:t>）本年度淄博市公安局共收到政府信息公开申请</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件，不存在收费情况</w:t>
      </w:r>
      <w:r>
        <w:rPr>
          <w:rFonts w:ascii="仿宋_GB2312" w:eastAsia="仿宋_GB2312" w:hAnsi="微软雅黑" w:cs="宋体" w:hint="eastAsia"/>
          <w:color w:val="000000"/>
          <w:kern w:val="0"/>
          <w:sz w:val="32"/>
          <w:szCs w:val="32"/>
        </w:rPr>
        <w:t>。</w:t>
      </w:r>
    </w:p>
    <w:p w:rsidR="001A4F49" w:rsidRDefault="00514720">
      <w:pPr>
        <w:widowControl/>
        <w:shd w:val="clear" w:color="auto" w:fill="FFFFFF"/>
        <w:spacing w:line="540" w:lineRule="exact"/>
        <w:ind w:firstLineChars="200"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四</w:t>
      </w:r>
      <w:r>
        <w:rPr>
          <w:rFonts w:ascii="仿宋_GB2312" w:eastAsia="仿宋_GB2312" w:hAnsi="微软雅黑" w:cs="宋体" w:hint="eastAsia"/>
          <w:color w:val="000000"/>
          <w:kern w:val="0"/>
          <w:sz w:val="32"/>
          <w:szCs w:val="32"/>
        </w:rPr>
        <w:t>）本报告</w:t>
      </w:r>
      <w:r>
        <w:rPr>
          <w:rFonts w:ascii="仿宋_GB2312" w:eastAsia="仿宋_GB2312" w:hAnsi="微软雅黑" w:cs="宋体" w:hint="eastAsia"/>
          <w:color w:val="000000"/>
          <w:kern w:val="0"/>
          <w:sz w:val="32"/>
          <w:szCs w:val="32"/>
        </w:rPr>
        <w:t>为淄博市公安局统计数据，不含淄博市各</w:t>
      </w:r>
      <w:r w:rsidR="00B9274D">
        <w:rPr>
          <w:rFonts w:ascii="仿宋_GB2312" w:eastAsia="仿宋_GB2312" w:hAnsi="微软雅黑" w:cs="宋体" w:hint="eastAsia"/>
          <w:color w:val="000000"/>
          <w:kern w:val="0"/>
          <w:sz w:val="32"/>
          <w:szCs w:val="32"/>
        </w:rPr>
        <w:t>区县数据</w:t>
      </w:r>
      <w:r>
        <w:rPr>
          <w:rFonts w:ascii="仿宋_GB2312" w:eastAsia="仿宋_GB2312" w:hAnsi="微软雅黑" w:cs="宋体" w:hint="eastAsia"/>
          <w:color w:val="000000"/>
          <w:kern w:val="0"/>
          <w:sz w:val="32"/>
          <w:szCs w:val="32"/>
        </w:rPr>
        <w:t>。</w:t>
      </w:r>
    </w:p>
    <w:p w:rsidR="001A4F49" w:rsidRDefault="00514720">
      <w:pPr>
        <w:widowControl/>
        <w:shd w:val="clear" w:color="auto" w:fill="FFFFFF"/>
        <w:spacing w:line="54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五</w:t>
      </w:r>
      <w:r>
        <w:rPr>
          <w:rFonts w:ascii="仿宋_GB2312" w:eastAsia="仿宋_GB2312" w:hAnsi="微软雅黑" w:cs="宋体" w:hint="eastAsia"/>
          <w:color w:val="000000"/>
          <w:kern w:val="0"/>
          <w:sz w:val="32"/>
          <w:szCs w:val="32"/>
        </w:rPr>
        <w:t>）本报告所列数据可能因四舍五入原因与数据直接相加之和存在尾数差异。</w:t>
      </w:r>
      <w:bookmarkStart w:id="0" w:name="_GoBack"/>
      <w:bookmarkEnd w:id="0"/>
    </w:p>
    <w:sectPr w:rsidR="001A4F49" w:rsidSect="001A4F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20" w:rsidRDefault="00514720" w:rsidP="00492CE0">
      <w:r>
        <w:separator/>
      </w:r>
    </w:p>
  </w:endnote>
  <w:endnote w:type="continuationSeparator" w:id="0">
    <w:p w:rsidR="00514720" w:rsidRDefault="00514720" w:rsidP="00492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20" w:rsidRDefault="00514720" w:rsidP="00492CE0">
      <w:r>
        <w:separator/>
      </w:r>
    </w:p>
  </w:footnote>
  <w:footnote w:type="continuationSeparator" w:id="0">
    <w:p w:rsidR="00514720" w:rsidRDefault="00514720" w:rsidP="00492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6A779"/>
    <w:multiLevelType w:val="singleLevel"/>
    <w:tmpl w:val="A426A779"/>
    <w:lvl w:ilvl="0">
      <w:start w:val="1"/>
      <w:numFmt w:val="chineseCounting"/>
      <w:suff w:val="nothing"/>
      <w:lvlText w:val="（%1）"/>
      <w:lvlJc w:val="left"/>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DD7CE7"/>
    <w:rsid w:val="001A4F49"/>
    <w:rsid w:val="00492CE0"/>
    <w:rsid w:val="00503EE4"/>
    <w:rsid w:val="00514720"/>
    <w:rsid w:val="00B9274D"/>
    <w:rsid w:val="015E253C"/>
    <w:rsid w:val="038B3FAA"/>
    <w:rsid w:val="03EB7A50"/>
    <w:rsid w:val="044D18C0"/>
    <w:rsid w:val="05355F47"/>
    <w:rsid w:val="059B15B4"/>
    <w:rsid w:val="061D00BF"/>
    <w:rsid w:val="065B3C13"/>
    <w:rsid w:val="06F8597E"/>
    <w:rsid w:val="09995847"/>
    <w:rsid w:val="0D1B0648"/>
    <w:rsid w:val="0ED90C33"/>
    <w:rsid w:val="11AD2A94"/>
    <w:rsid w:val="11F263A2"/>
    <w:rsid w:val="124674F9"/>
    <w:rsid w:val="13B047D8"/>
    <w:rsid w:val="147F1223"/>
    <w:rsid w:val="14833C8A"/>
    <w:rsid w:val="14E051C3"/>
    <w:rsid w:val="15030682"/>
    <w:rsid w:val="163E1095"/>
    <w:rsid w:val="165C64F2"/>
    <w:rsid w:val="185E47F7"/>
    <w:rsid w:val="18DD7CE7"/>
    <w:rsid w:val="1AB81534"/>
    <w:rsid w:val="1AE14A61"/>
    <w:rsid w:val="1B0755B3"/>
    <w:rsid w:val="1B7C19F8"/>
    <w:rsid w:val="1DFA6D95"/>
    <w:rsid w:val="1E936775"/>
    <w:rsid w:val="1F88291E"/>
    <w:rsid w:val="1F980189"/>
    <w:rsid w:val="21E8083F"/>
    <w:rsid w:val="2351564D"/>
    <w:rsid w:val="24C051FD"/>
    <w:rsid w:val="254B37A4"/>
    <w:rsid w:val="299A4CE7"/>
    <w:rsid w:val="2B3E384F"/>
    <w:rsid w:val="2C0D40CA"/>
    <w:rsid w:val="2D405D03"/>
    <w:rsid w:val="2D832890"/>
    <w:rsid w:val="2E137FAE"/>
    <w:rsid w:val="2E6D1F80"/>
    <w:rsid w:val="2F4C4460"/>
    <w:rsid w:val="321E05DE"/>
    <w:rsid w:val="328E1273"/>
    <w:rsid w:val="385126C6"/>
    <w:rsid w:val="393034B1"/>
    <w:rsid w:val="3A9B0ED9"/>
    <w:rsid w:val="3DB86808"/>
    <w:rsid w:val="3EE80F2D"/>
    <w:rsid w:val="40B23961"/>
    <w:rsid w:val="410E197F"/>
    <w:rsid w:val="414E003F"/>
    <w:rsid w:val="429C7FB1"/>
    <w:rsid w:val="437056B6"/>
    <w:rsid w:val="45314278"/>
    <w:rsid w:val="45FE233B"/>
    <w:rsid w:val="46992E54"/>
    <w:rsid w:val="47417F0C"/>
    <w:rsid w:val="486B46D6"/>
    <w:rsid w:val="48F9485E"/>
    <w:rsid w:val="498F6FC1"/>
    <w:rsid w:val="4A1902C1"/>
    <w:rsid w:val="4A3744C6"/>
    <w:rsid w:val="4B075ED5"/>
    <w:rsid w:val="4BB8376C"/>
    <w:rsid w:val="4BE2210C"/>
    <w:rsid w:val="4C5957FB"/>
    <w:rsid w:val="4CBC66DC"/>
    <w:rsid w:val="4CC56696"/>
    <w:rsid w:val="4D4A5E8C"/>
    <w:rsid w:val="4DE05812"/>
    <w:rsid w:val="4E2F7653"/>
    <w:rsid w:val="50463482"/>
    <w:rsid w:val="506A5072"/>
    <w:rsid w:val="50D5195B"/>
    <w:rsid w:val="52707A39"/>
    <w:rsid w:val="554229E6"/>
    <w:rsid w:val="55D90B3C"/>
    <w:rsid w:val="55D969C9"/>
    <w:rsid w:val="56D829F4"/>
    <w:rsid w:val="58437586"/>
    <w:rsid w:val="5A0D77F9"/>
    <w:rsid w:val="5B214A8C"/>
    <w:rsid w:val="5CD312DF"/>
    <w:rsid w:val="5D396D0B"/>
    <w:rsid w:val="5D6F4CFB"/>
    <w:rsid w:val="5D874E05"/>
    <w:rsid w:val="61654048"/>
    <w:rsid w:val="616A1A8A"/>
    <w:rsid w:val="618E4859"/>
    <w:rsid w:val="629818CA"/>
    <w:rsid w:val="64751C2F"/>
    <w:rsid w:val="658D5668"/>
    <w:rsid w:val="659D6199"/>
    <w:rsid w:val="660B5AB9"/>
    <w:rsid w:val="66892691"/>
    <w:rsid w:val="684A6E1F"/>
    <w:rsid w:val="69DB0FFA"/>
    <w:rsid w:val="69EF6C7D"/>
    <w:rsid w:val="6B4B13AB"/>
    <w:rsid w:val="6C1E4AD0"/>
    <w:rsid w:val="6C2D7304"/>
    <w:rsid w:val="6D6775B5"/>
    <w:rsid w:val="6DC61290"/>
    <w:rsid w:val="6E2B6F99"/>
    <w:rsid w:val="6EEE58A7"/>
    <w:rsid w:val="6F0B713B"/>
    <w:rsid w:val="6F1920DF"/>
    <w:rsid w:val="702E6214"/>
    <w:rsid w:val="71682A95"/>
    <w:rsid w:val="726B64DC"/>
    <w:rsid w:val="73AB43A2"/>
    <w:rsid w:val="74FD448B"/>
    <w:rsid w:val="752535D3"/>
    <w:rsid w:val="75570544"/>
    <w:rsid w:val="76187BDE"/>
    <w:rsid w:val="76533169"/>
    <w:rsid w:val="76AA5D21"/>
    <w:rsid w:val="776824DC"/>
    <w:rsid w:val="78F07AFD"/>
    <w:rsid w:val="79640D20"/>
    <w:rsid w:val="79B76755"/>
    <w:rsid w:val="7AE36448"/>
    <w:rsid w:val="7B006AD1"/>
    <w:rsid w:val="7BA16BA8"/>
    <w:rsid w:val="7CA87EE2"/>
    <w:rsid w:val="7CAF3651"/>
    <w:rsid w:val="7F0E5457"/>
    <w:rsid w:val="7F843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4F4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qFormat/>
    <w:rsid w:val="001A4F49"/>
    <w:rPr>
      <w:color w:val="0000FF"/>
      <w:u w:val="single"/>
    </w:rPr>
  </w:style>
  <w:style w:type="paragraph" w:styleId="a5">
    <w:name w:val="header"/>
    <w:basedOn w:val="a"/>
    <w:link w:val="Char"/>
    <w:rsid w:val="00492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92CE0"/>
    <w:rPr>
      <w:rFonts w:asciiTheme="minorHAnsi" w:eastAsiaTheme="minorEastAsia" w:hAnsiTheme="minorHAnsi" w:cstheme="minorBidi"/>
      <w:kern w:val="2"/>
      <w:sz w:val="18"/>
      <w:szCs w:val="18"/>
    </w:rPr>
  </w:style>
  <w:style w:type="paragraph" w:styleId="a6">
    <w:name w:val="footer"/>
    <w:basedOn w:val="a"/>
    <w:link w:val="Char0"/>
    <w:rsid w:val="00492CE0"/>
    <w:pPr>
      <w:tabs>
        <w:tab w:val="center" w:pos="4153"/>
        <w:tab w:val="right" w:pos="8306"/>
      </w:tabs>
      <w:snapToGrid w:val="0"/>
      <w:jc w:val="left"/>
    </w:pPr>
    <w:rPr>
      <w:sz w:val="18"/>
      <w:szCs w:val="18"/>
    </w:rPr>
  </w:style>
  <w:style w:type="character" w:customStyle="1" w:styleId="Char0">
    <w:name w:val="页脚 Char"/>
    <w:basedOn w:val="a0"/>
    <w:link w:val="a6"/>
    <w:rsid w:val="00492CE0"/>
    <w:rPr>
      <w:rFonts w:asciiTheme="minorHAnsi" w:eastAsiaTheme="minorEastAsia" w:hAnsiTheme="minorHAnsi" w:cstheme="minorBidi"/>
      <w:kern w:val="2"/>
      <w:sz w:val="18"/>
      <w:szCs w:val="18"/>
    </w:rPr>
  </w:style>
  <w:style w:type="paragraph" w:styleId="a7">
    <w:name w:val="Balloon Text"/>
    <w:basedOn w:val="a"/>
    <w:link w:val="Char1"/>
    <w:rsid w:val="00492CE0"/>
    <w:rPr>
      <w:sz w:val="18"/>
      <w:szCs w:val="18"/>
    </w:rPr>
  </w:style>
  <w:style w:type="character" w:customStyle="1" w:styleId="Char1">
    <w:name w:val="批注框文本 Char"/>
    <w:basedOn w:val="a0"/>
    <w:link w:val="a7"/>
    <w:rsid w:val="00492C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近年受理依申请公开数量对比</a:t>
            </a:r>
          </a:p>
        </c:rich>
      </c:tx>
      <c:spPr>
        <a:noFill/>
        <a:ln>
          <a:noFill/>
        </a:ln>
        <a:effectLst/>
      </c:spPr>
    </c:title>
    <c:plotArea>
      <c:layout/>
      <c:barChart>
        <c:barDir val="col"/>
        <c:grouping val="stacked"/>
        <c:ser>
          <c:idx val="0"/>
          <c:order val="0"/>
          <c:tx>
            <c:strRef>
              <c:f>Sheet1!$B$1</c:f>
              <c:strCache>
                <c:ptCount val="1"/>
                <c:pt idx="0">
                  <c:v>系列 1</c:v>
                </c:pt>
              </c:strCache>
            </c:strRef>
          </c:tx>
          <c:spPr>
            <a:solidFill>
              <a:schemeClr val="accent1"/>
            </a:solidFill>
            <a:ln>
              <a:noFill/>
            </a:ln>
            <a:effectLst/>
          </c:spPr>
          <c:cat>
            <c:strRef>
              <c:f>Sheet1!$A$2:$A$5</c:f>
              <c:strCache>
                <c:ptCount val="4"/>
                <c:pt idx="0">
                  <c:v>2018年 </c:v>
                </c:pt>
                <c:pt idx="1">
                  <c:v>2019年</c:v>
                </c:pt>
                <c:pt idx="2">
                  <c:v>2020年</c:v>
                </c:pt>
                <c:pt idx="3">
                  <c:v>2021年</c:v>
                </c:pt>
              </c:strCache>
            </c:strRef>
          </c:cat>
          <c:val>
            <c:numRef>
              <c:f>Sheet1!$B$2:$B$5</c:f>
              <c:numCache>
                <c:formatCode>General</c:formatCode>
                <c:ptCount val="4"/>
                <c:pt idx="0">
                  <c:v>15</c:v>
                </c:pt>
                <c:pt idx="1">
                  <c:v>12</c:v>
                </c:pt>
                <c:pt idx="2">
                  <c:v>15</c:v>
                </c:pt>
                <c:pt idx="3">
                  <c:v>22</c:v>
                </c:pt>
              </c:numCache>
            </c:numRef>
          </c:val>
        </c:ser>
        <c:overlap val="100"/>
        <c:axId val="87210624"/>
        <c:axId val="8729843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2018年 </c:v>
                      </c:pt>
                      <c:pt idx="1">
                        <c:v>2019年</c:v>
                      </c:pt>
                      <c:pt idx="2">
                        <c:v>2020年</c:v>
                      </c:pt>
                      <c:pt idx="3">
                        <c:v>2021年</c:v>
                      </c:pt>
                    </c:strCache>
                  </c:strRef>
                </c:cat>
                <c:val>
                  <c:numRef>
                    <c:extLst>
                      <c:ext uri="{02D57815-91ED-43cb-92C2-25804820EDAC}">
                        <c15:formulaRef>
                          <c15:sqref>Sheet1!$C$2:$C$5</c15:sqref>
                        </c15:formulaRef>
                      </c:ext>
                    </c:extLst>
                    <c:numCache>
                      <c:formatCode>General</c:formatCode>
                      <c:ptCount val="4"/>
                      <c:pt idx="0">
                        <c:v>2</c:v>
                      </c:pt>
                      <c:pt idx="1">
                        <c:v>4.4</c:v>
                      </c:pt>
                      <c:pt idx="2">
                        <c:v>1.8</c:v>
                      </c:pt>
                      <c:pt idx="3">
                        <c:v>2.8</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2018年 </c:v>
                      </c:pt>
                      <c:pt idx="1">
                        <c:v>2019年</c:v>
                      </c:pt>
                      <c:pt idx="2">
                        <c:v>2020年</c:v>
                      </c:pt>
                      <c:pt idx="3">
                        <c:v>2021年</c:v>
                      </c:pt>
                    </c:strCache>
                  </c:strRef>
                </c:cat>
                <c:val>
                  <c:numRef>
                    <c:extLst>
                      <c:ext uri="{02D57815-91ED-43cb-92C2-25804820EDAC}">
                        <c15:formulaRef>
                          <c15:sqref>Sheet1!$D$2:$D$5</c15:sqref>
                        </c15:formulaRef>
                      </c:ext>
                    </c:extLst>
                    <c:numCache>
                      <c:formatCode>General</c:formatCode>
                      <c:ptCount val="4"/>
                      <c:pt idx="0">
                        <c:v>3</c:v>
                      </c:pt>
                      <c:pt idx="1">
                        <c:v>2</c:v>
                      </c:pt>
                      <c:pt idx="2">
                        <c:v>3</c:v>
                      </c:pt>
                      <c:pt idx="3">
                        <c:v>5</c:v>
                      </c:pt>
                    </c:numCache>
                  </c:numRef>
                </c:val>
              </c15:ser>
            </c15:filteredBarSeries>
          </c:ext>
        </c:extLst>
      </c:barChart>
      <c:catAx>
        <c:axId val="8721062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98432"/>
        <c:crosses val="autoZero"/>
        <c:auto val="1"/>
        <c:lblAlgn val="ctr"/>
        <c:lblOffset val="100"/>
      </c:catAx>
      <c:valAx>
        <c:axId val="87298432"/>
        <c:scaling>
          <c:orientation val="minMax"/>
          <c:max val="2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2106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2021-12-15T07:37:00Z</dcterms:created>
  <dcterms:modified xsi:type="dcterms:W3CDTF">2023-02-02T04:03:00Z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