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40" w:lineRule="exact"/>
        <w:jc w:val="center"/>
        <w:outlineLvl w:val="1"/>
        <w:rPr>
          <w:rFonts w:ascii="方正小标宋简体" w:hAnsi="微软雅黑" w:eastAsia="方正小标宋简体" w:cs="宋体"/>
          <w:color w:val="000000"/>
          <w:kern w:val="0"/>
          <w:sz w:val="44"/>
          <w:szCs w:val="44"/>
        </w:rPr>
      </w:pPr>
      <w:r>
        <w:rPr>
          <w:rFonts w:hint="eastAsia" w:ascii="方正小标宋简体" w:hAnsi="微软雅黑" w:eastAsia="方正小标宋简体" w:cs="宋体"/>
          <w:color w:val="000000"/>
          <w:kern w:val="0"/>
          <w:sz w:val="44"/>
          <w:szCs w:val="44"/>
        </w:rPr>
        <w:t>淄博市公安局</w:t>
      </w:r>
    </w:p>
    <w:p>
      <w:pPr>
        <w:widowControl/>
        <w:shd w:val="clear" w:color="auto" w:fill="FFFFFF"/>
        <w:spacing w:line="640" w:lineRule="exact"/>
        <w:jc w:val="center"/>
        <w:outlineLvl w:val="1"/>
        <w:rPr>
          <w:rFonts w:ascii="方正小标宋简体" w:hAnsi="微软雅黑" w:eastAsia="方正小标宋简体" w:cs="宋体"/>
          <w:color w:val="000000"/>
          <w:kern w:val="0"/>
          <w:sz w:val="44"/>
          <w:szCs w:val="44"/>
        </w:rPr>
      </w:pPr>
      <w:r>
        <w:rPr>
          <w:rFonts w:hint="eastAsia" w:ascii="方正小标宋简体" w:hAnsi="微软雅黑" w:eastAsia="方正小标宋简体" w:cs="宋体"/>
          <w:color w:val="000000"/>
          <w:kern w:val="0"/>
          <w:sz w:val="44"/>
          <w:szCs w:val="44"/>
        </w:rPr>
        <w:t>2022年政府信息公开工作年度报告</w:t>
      </w:r>
    </w:p>
    <w:p>
      <w:pPr>
        <w:widowControl/>
        <w:shd w:val="clear" w:color="auto" w:fill="FFFFFF"/>
        <w:spacing w:line="560" w:lineRule="exact"/>
        <w:ind w:firstLine="641"/>
        <w:rPr>
          <w:rFonts w:ascii="微软雅黑" w:hAnsi="微软雅黑" w:eastAsia="微软雅黑" w:cs="宋体"/>
          <w:kern w:val="0"/>
          <w:sz w:val="27"/>
          <w:szCs w:val="27"/>
        </w:rPr>
      </w:pPr>
      <w:r>
        <w:rPr>
          <w:rFonts w:hint="eastAsia" w:ascii="仿宋_GB2312" w:hAnsi="微软雅黑" w:eastAsia="仿宋_GB2312" w:cs="宋体"/>
          <w:kern w:val="0"/>
          <w:sz w:val="32"/>
          <w:szCs w:val="32"/>
        </w:rPr>
        <w:t>本</w:t>
      </w:r>
      <w:r>
        <w:rPr>
          <w:rFonts w:hint="eastAsia" w:ascii="仿宋_GB2312" w:hAnsi="微软雅黑" w:eastAsia="仿宋_GB2312" w:cs="宋体"/>
          <w:kern w:val="0"/>
          <w:sz w:val="32"/>
          <w:szCs w:val="32"/>
          <w:lang w:eastAsia="zh-CN"/>
        </w:rPr>
        <w:t>年度</w:t>
      </w:r>
      <w:r>
        <w:rPr>
          <w:rFonts w:hint="eastAsia" w:ascii="仿宋_GB2312" w:hAnsi="微软雅黑" w:eastAsia="仿宋_GB2312" w:cs="宋体"/>
          <w:kern w:val="0"/>
          <w:sz w:val="32"/>
          <w:szCs w:val="32"/>
        </w:rPr>
        <w:t>报告是根据《中华人民共和国政府信息公开条例》</w:t>
      </w:r>
      <w:r>
        <w:rPr>
          <w:rFonts w:hint="eastAsia" w:ascii="仿宋_GB2312" w:hAnsi="微软雅黑" w:eastAsia="仿宋_GB2312" w:cs="宋体"/>
          <w:kern w:val="0"/>
          <w:sz w:val="32"/>
          <w:szCs w:val="32"/>
          <w:lang w:eastAsia="zh-CN"/>
        </w:rPr>
        <w:t>和《国务院办公厅政府信息与政务公开办公室关于印发</w:t>
      </w:r>
      <w:r>
        <w:rPr>
          <w:rFonts w:hint="eastAsia" w:ascii="仿宋_GB2312" w:hAnsi="微软雅黑" w:eastAsia="仿宋_GB2312" w:cs="宋体"/>
          <w:kern w:val="0"/>
          <w:sz w:val="32"/>
          <w:szCs w:val="32"/>
          <w:lang w:val="en-US" w:eastAsia="zh-CN"/>
        </w:rPr>
        <w:t>&lt;中华人民共和国政府信息公开工作年度报告格式&gt;的通知</w:t>
      </w:r>
      <w:r>
        <w:rPr>
          <w:rFonts w:hint="eastAsia" w:ascii="仿宋_GB2312" w:hAnsi="微软雅黑" w:eastAsia="仿宋_GB2312" w:cs="宋体"/>
          <w:kern w:val="0"/>
          <w:sz w:val="32"/>
          <w:szCs w:val="32"/>
          <w:lang w:eastAsia="zh-CN"/>
        </w:rPr>
        <w:t>》（国办公开办函</w:t>
      </w:r>
      <w:r>
        <w:rPr>
          <w:rFonts w:hint="eastAsia" w:ascii="仿宋_GB2312" w:hAnsi="仿宋_GB2312" w:eastAsia="仿宋_GB2312" w:cs="仿宋_GB2312"/>
          <w:kern w:val="0"/>
          <w:sz w:val="32"/>
          <w:szCs w:val="32"/>
          <w:lang w:eastAsia="zh-CN"/>
        </w:rPr>
        <w:t>〔202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w:t>
      </w:r>
      <w:r>
        <w:rPr>
          <w:rFonts w:hint="eastAsia" w:ascii="仿宋_GB2312" w:hAnsi="微软雅黑" w:eastAsia="仿宋_GB2312" w:cs="宋体"/>
          <w:kern w:val="0"/>
          <w:sz w:val="32"/>
          <w:szCs w:val="32"/>
          <w:lang w:val="en-US" w:eastAsia="zh-CN"/>
        </w:rPr>
        <w:t>30号</w:t>
      </w:r>
      <w:r>
        <w:rPr>
          <w:rFonts w:hint="eastAsia" w:ascii="仿宋_GB2312" w:hAnsi="微软雅黑" w:eastAsia="仿宋_GB2312" w:cs="宋体"/>
          <w:kern w:val="0"/>
          <w:sz w:val="32"/>
          <w:szCs w:val="32"/>
          <w:lang w:eastAsia="zh-CN"/>
        </w:rPr>
        <w:t>）相关要求编制</w:t>
      </w:r>
      <w:r>
        <w:rPr>
          <w:rFonts w:hint="eastAsia" w:ascii="仿宋_GB2312" w:hAnsi="微软雅黑" w:eastAsia="仿宋_GB2312" w:cs="宋体"/>
          <w:kern w:val="0"/>
          <w:sz w:val="32"/>
          <w:szCs w:val="32"/>
        </w:rPr>
        <w:t>。</w:t>
      </w:r>
    </w:p>
    <w:p>
      <w:pPr>
        <w:widowControl/>
        <w:shd w:val="clear" w:color="auto" w:fill="FFFFFF"/>
        <w:spacing w:line="560" w:lineRule="exact"/>
        <w:ind w:firstLine="641"/>
        <w:rPr>
          <w:rFonts w:ascii="微软雅黑" w:hAnsi="微软雅黑" w:eastAsia="微软雅黑" w:cs="宋体"/>
          <w:color w:val="000000"/>
          <w:kern w:val="0"/>
          <w:sz w:val="27"/>
          <w:szCs w:val="27"/>
        </w:rPr>
      </w:pPr>
      <w:r>
        <w:rPr>
          <w:rFonts w:hint="eastAsia" w:ascii="仿宋_GB2312" w:hAnsi="微软雅黑" w:eastAsia="仿宋_GB2312" w:cs="宋体"/>
          <w:color w:val="000000"/>
          <w:kern w:val="0"/>
          <w:sz w:val="32"/>
          <w:szCs w:val="32"/>
        </w:rPr>
        <w:t>本报告由淄博市公安局政府信息公开的总体情况、主动公开政府信息情况、收到和处理政府信息公开申请情况、政府信息公开行政复议和行政诉讼情况、存在的主要问题及改进情况和其他需要报告的事项六个部分组成。</w:t>
      </w:r>
    </w:p>
    <w:p>
      <w:pPr>
        <w:widowControl/>
        <w:shd w:val="clear" w:color="auto" w:fill="FFFFFF"/>
        <w:spacing w:line="560" w:lineRule="exact"/>
        <w:ind w:firstLine="641"/>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本报告中所列数据的统计期限自2022年1月1日起至2022年12月31日止。本报告的电子版可在淄博市人民政府网站（</w:t>
      </w:r>
      <w:r>
        <w:rPr>
          <w:rFonts w:ascii="仿宋_GB2312" w:hAnsi="微软雅黑" w:eastAsia="仿宋_GB2312" w:cs="宋体"/>
          <w:color w:val="000000"/>
          <w:kern w:val="0"/>
          <w:sz w:val="32"/>
          <w:szCs w:val="32"/>
        </w:rPr>
        <w:t>http://www.zibo.gov.cn/gongkai/site_sgaj</w:t>
      </w:r>
      <w:r>
        <w:rPr>
          <w:rFonts w:hint="eastAsia" w:ascii="仿宋_GB2312" w:hAnsi="微软雅黑" w:eastAsia="仿宋_GB2312" w:cs="宋体"/>
          <w:color w:val="000000"/>
          <w:kern w:val="0"/>
          <w:sz w:val="32"/>
          <w:szCs w:val="32"/>
        </w:rPr>
        <w:t>）和淄博市网上公安民生警务平台（</w:t>
      </w:r>
      <w:r>
        <w:rPr>
          <w:rFonts w:ascii="仿宋_GB2312" w:hAnsi="微软雅黑" w:eastAsia="仿宋_GB2312" w:cs="宋体"/>
          <w:color w:val="000000"/>
          <w:kern w:val="0"/>
          <w:sz w:val="32"/>
          <w:szCs w:val="32"/>
        </w:rPr>
        <w:t>http://gaj.zibo.gov.cn/</w:t>
      </w:r>
      <w:r>
        <w:rPr>
          <w:rFonts w:hint="eastAsia" w:ascii="仿宋_GB2312" w:hAnsi="微软雅黑" w:eastAsia="仿宋_GB2312" w:cs="宋体"/>
          <w:color w:val="000000"/>
          <w:kern w:val="0"/>
          <w:sz w:val="32"/>
          <w:szCs w:val="32"/>
        </w:rPr>
        <w:t>）下载。如对本报告有任何疑问，请与淄博市公安局政府信息公开工作办公室联系（地址：张店区联通路318号；邮编：255095；联系电话：0533-2134139；电子信箱：zbgaxxgk@zb.shandong.cn。</w:t>
      </w:r>
    </w:p>
    <w:p>
      <w:pPr>
        <w:widowControl/>
        <w:numPr>
          <w:ilvl w:val="0"/>
          <w:numId w:val="1"/>
        </w:numPr>
        <w:shd w:val="clear" w:color="auto" w:fill="FFFFFF"/>
        <w:spacing w:line="560" w:lineRule="exact"/>
        <w:ind w:firstLine="641"/>
        <w:rPr>
          <w:rFonts w:ascii="黑体" w:hAnsi="黑体" w:eastAsia="黑体" w:cs="宋体"/>
          <w:color w:val="000000"/>
          <w:kern w:val="0"/>
          <w:sz w:val="32"/>
          <w:szCs w:val="32"/>
        </w:rPr>
      </w:pPr>
      <w:r>
        <w:rPr>
          <w:rFonts w:hint="eastAsia" w:ascii="黑体" w:hAnsi="黑体" w:eastAsia="黑体" w:cs="宋体"/>
          <w:color w:val="000000"/>
          <w:kern w:val="0"/>
          <w:sz w:val="32"/>
          <w:szCs w:val="32"/>
        </w:rPr>
        <w:t>总体情况</w:t>
      </w:r>
    </w:p>
    <w:p>
      <w:pPr>
        <w:widowControl/>
        <w:shd w:val="clear" w:color="auto" w:fill="FFFFFF"/>
        <w:spacing w:line="560" w:lineRule="exact"/>
        <w:ind w:firstLine="640" w:firstLineChars="200"/>
        <w:rPr>
          <w:rFonts w:ascii="仿宋_GB2312" w:hAnsi="宋体" w:eastAsia="仿宋_GB2312" w:cs="仿宋_GB2312"/>
          <w:color w:val="000000"/>
          <w:sz w:val="32"/>
          <w:szCs w:val="32"/>
        </w:rPr>
      </w:pPr>
      <w:r>
        <w:rPr>
          <w:rFonts w:ascii="仿宋_GB2312" w:hAnsi="宋体" w:eastAsia="仿宋_GB2312" w:cs="仿宋_GB2312"/>
          <w:color w:val="000000"/>
          <w:sz w:val="32"/>
          <w:szCs w:val="32"/>
        </w:rPr>
        <w:t>202</w:t>
      </w:r>
      <w:r>
        <w:rPr>
          <w:rFonts w:hint="eastAsia" w:ascii="仿宋_GB2312" w:hAnsi="宋体" w:eastAsia="仿宋_GB2312" w:cs="仿宋_GB2312"/>
          <w:color w:val="000000"/>
          <w:sz w:val="32"/>
          <w:szCs w:val="32"/>
        </w:rPr>
        <w:t>2</w:t>
      </w:r>
      <w:r>
        <w:rPr>
          <w:rFonts w:ascii="仿宋_GB2312" w:hAnsi="宋体" w:eastAsia="仿宋_GB2312" w:cs="仿宋_GB2312"/>
          <w:color w:val="000000"/>
          <w:sz w:val="32"/>
          <w:szCs w:val="32"/>
        </w:rPr>
        <w:t>年</w:t>
      </w:r>
      <w:r>
        <w:rPr>
          <w:rFonts w:hint="eastAsia" w:ascii="仿宋_GB2312" w:hAnsi="宋体" w:eastAsia="仿宋_GB2312" w:cs="仿宋_GB2312"/>
          <w:color w:val="000000"/>
          <w:sz w:val="32"/>
          <w:szCs w:val="32"/>
        </w:rPr>
        <w:t>，淄博市公安局认真贯彻</w:t>
      </w:r>
      <w:bookmarkStart w:id="0" w:name="_GoBack"/>
      <w:bookmarkEnd w:id="0"/>
      <w:r>
        <w:rPr>
          <w:rFonts w:hint="eastAsia" w:ascii="仿宋_GB2312" w:hAnsi="宋体" w:eastAsia="仿宋_GB2312" w:cs="仿宋_GB2312"/>
          <w:color w:val="000000"/>
          <w:sz w:val="32"/>
          <w:szCs w:val="32"/>
        </w:rPr>
        <w:t>落实《中华人民共和国政府信息公开条例》，严格执行政府信息公开有关制度规定，围绕市政府重点工作要求，积极协调各部门扎实推进政府信息公开工作。</w:t>
      </w:r>
    </w:p>
    <w:p>
      <w:pPr>
        <w:widowControl/>
        <w:numPr>
          <w:ilvl w:val="0"/>
          <w:numId w:val="2"/>
        </w:numPr>
        <w:shd w:val="clear" w:color="auto" w:fill="FFFFFF"/>
        <w:spacing w:line="560" w:lineRule="exact"/>
        <w:ind w:firstLine="640" w:firstLineChars="200"/>
        <w:jc w:val="left"/>
        <w:rPr>
          <w:rFonts w:ascii="仿宋_GB2312" w:hAnsi="仿宋_GB2312" w:eastAsia="仿宋_GB2312" w:cs="仿宋_GB2312"/>
          <w:kern w:val="0"/>
          <w:sz w:val="32"/>
          <w:szCs w:val="32"/>
        </w:rPr>
      </w:pPr>
      <w:r>
        <w:rPr>
          <w:rFonts w:hint="eastAsia" w:ascii="楷体" w:hAnsi="楷体" w:eastAsia="楷体" w:cs="楷体"/>
          <w:kern w:val="0"/>
          <w:sz w:val="32"/>
          <w:szCs w:val="32"/>
        </w:rPr>
        <w:t>以门户网站为主，新媒体平台为辅全面做好主动公开工作。</w:t>
      </w:r>
      <w:r>
        <w:rPr>
          <w:rFonts w:hint="eastAsia" w:ascii="仿宋_GB2312" w:hAnsi="仿宋_GB2312" w:eastAsia="仿宋_GB2312" w:cs="仿宋_GB2312"/>
          <w:kern w:val="0"/>
          <w:sz w:val="32"/>
          <w:szCs w:val="32"/>
        </w:rPr>
        <w:t>2022年市公安局通过淄博市人民政府网站信息公开栏目发布各类公开信息189条，其中部门文件6件，文稿解读、图片解读14件，召开局长办公会12次，公开12次。淄博市网上公安民生警务平台网站发布信息836条；淄博微警务公众号关注人数43万余人；淄博警方微博账号关注人数89.7万余人，转发评论164万余条；淄博警方抖音视频号粉丝158万余人，获赞数1611.6万余条。召开新闻发布会10次。市公安局充分利用社交新媒体的传播力，及时向社会发布各类公安政务动态，不断提高公开工作的主动性，时效性。</w:t>
      </w:r>
    </w:p>
    <w:p>
      <w:pPr>
        <w:widowControl/>
        <w:numPr>
          <w:ilvl w:val="0"/>
          <w:numId w:val="2"/>
        </w:numPr>
        <w:shd w:val="clear" w:color="auto" w:fill="FFFFFF"/>
        <w:spacing w:line="560" w:lineRule="exact"/>
        <w:ind w:firstLine="640" w:firstLineChars="200"/>
        <w:rPr>
          <w:rFonts w:ascii="仿宋_GB2312" w:eastAsia="仿宋_GB2312"/>
          <w:color w:val="000000"/>
          <w:sz w:val="32"/>
          <w:szCs w:val="32"/>
        </w:rPr>
      </w:pPr>
      <w:r>
        <w:rPr>
          <w:rFonts w:hint="eastAsia" w:ascii="楷体" w:hAnsi="楷体" w:eastAsia="楷体" w:cs="楷体"/>
          <w:kern w:val="0"/>
          <w:sz w:val="32"/>
          <w:szCs w:val="32"/>
        </w:rPr>
        <w:t>依法依规做好依申请公开工作。</w:t>
      </w:r>
      <w:r>
        <w:rPr>
          <w:rFonts w:hint="eastAsia" w:ascii="仿宋_GB2312" w:hAnsi="微软雅黑" w:eastAsia="仿宋_GB2312" w:cs="宋体"/>
          <w:kern w:val="0"/>
          <w:sz w:val="32"/>
          <w:szCs w:val="32"/>
        </w:rPr>
        <w:t>2022年，淄博市公安局通过邮寄、电子邮件、政务公开平台共受理政府信息公开申请33件，较上年上升50%，其中按时办结32件，结转下年度继续办理1件。其中同意公开4件，</w:t>
      </w:r>
      <w:r>
        <w:rPr>
          <w:rFonts w:ascii="仿宋_GB2312" w:eastAsia="仿宋_GB2312"/>
          <w:color w:val="000000"/>
          <w:sz w:val="32"/>
          <w:szCs w:val="32"/>
        </w:rPr>
        <w:t>本机关不掌握相关政府信息无法提供</w:t>
      </w:r>
      <w:r>
        <w:rPr>
          <w:rFonts w:hint="eastAsia" w:ascii="仿宋_GB2312" w:eastAsia="仿宋_GB2312"/>
          <w:color w:val="000000"/>
          <w:sz w:val="32"/>
          <w:szCs w:val="32"/>
        </w:rPr>
        <w:t>26</w:t>
      </w:r>
      <w:r>
        <w:rPr>
          <w:rFonts w:ascii="仿宋_GB2312" w:eastAsia="仿宋_GB2312"/>
          <w:color w:val="000000"/>
          <w:sz w:val="32"/>
          <w:szCs w:val="32"/>
        </w:rPr>
        <w:t>件</w:t>
      </w:r>
      <w:r>
        <w:rPr>
          <w:rFonts w:hint="eastAsia" w:ascii="仿宋_GB2312" w:eastAsia="仿宋_GB2312"/>
          <w:color w:val="000000"/>
          <w:sz w:val="32"/>
          <w:szCs w:val="32"/>
        </w:rPr>
        <w:t>，没有现成信息需要另行制作无法提供1件，重复申请不予处理1件。2022年，市公安局制定了《淄博市公安局政府信息依申请公开工作规范》，进一步规范了市公安局依申请公开工作流程，严格按照政府信息公开申请处理流程，规范办理每一件依申请公开诉求，严卡时效，严把办理回复质量关。</w:t>
      </w:r>
    </w:p>
    <w:p>
      <w:pPr>
        <w:widowControl/>
        <w:numPr>
          <w:ilvl w:val="0"/>
          <w:numId w:val="2"/>
        </w:numPr>
        <w:shd w:val="clear" w:color="auto" w:fill="FFFFFF"/>
        <w:spacing w:line="560" w:lineRule="exact"/>
        <w:ind w:firstLine="640" w:firstLineChars="200"/>
        <w:rPr>
          <w:rFonts w:ascii="仿宋_GB2312" w:eastAsia="仿宋_GB2312"/>
          <w:color w:val="000000"/>
          <w:sz w:val="32"/>
          <w:szCs w:val="32"/>
        </w:rPr>
      </w:pPr>
      <w:r>
        <w:rPr>
          <w:rFonts w:hint="eastAsia" w:ascii="楷体" w:hAnsi="楷体" w:eastAsia="楷体" w:cs="楷体"/>
          <w:color w:val="000000"/>
          <w:sz w:val="32"/>
          <w:szCs w:val="32"/>
        </w:rPr>
        <w:drawing>
          <wp:anchor distT="0" distB="0" distL="114935" distR="114935" simplePos="0" relativeHeight="251659264" behindDoc="0" locked="0" layoutInCell="1" allowOverlap="1">
            <wp:simplePos x="0" y="0"/>
            <wp:positionH relativeFrom="column">
              <wp:posOffset>62230</wp:posOffset>
            </wp:positionH>
            <wp:positionV relativeFrom="paragraph">
              <wp:posOffset>260985</wp:posOffset>
            </wp:positionV>
            <wp:extent cx="5149215" cy="3874770"/>
            <wp:effectExtent l="19050" t="0" r="13335" b="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r>
        <w:rPr>
          <w:rFonts w:hint="eastAsia" w:ascii="楷体" w:hAnsi="楷体" w:eastAsia="楷体" w:cs="楷体"/>
          <w:color w:val="000000"/>
          <w:sz w:val="32"/>
          <w:szCs w:val="32"/>
        </w:rPr>
        <w:t>持续推进政府信息管理工作。</w:t>
      </w:r>
      <w:r>
        <w:rPr>
          <w:rFonts w:hint="eastAsia" w:ascii="仿宋_GB2312" w:eastAsia="仿宋_GB2312"/>
          <w:color w:val="000000"/>
          <w:sz w:val="32"/>
          <w:szCs w:val="32"/>
        </w:rPr>
        <w:t>一是严格落实保密审查制度。在公开工作中增强规范意识，遵循“谁发布、谁审查、谁负责”原则，对拟公开的政府信息依法依规严格做好保密审查。二是制定发布《2022年淄博市公安局政务公开工作任务分解表》。对本年度政务公开工作进行了任务分解，细化任务内容，明确责任分工，扎实推进市公安局政务公开工作，做到“应公开、尽公开”。</w:t>
      </w:r>
    </w:p>
    <w:p>
      <w:pPr>
        <w:widowControl/>
        <w:numPr>
          <w:ilvl w:val="0"/>
          <w:numId w:val="2"/>
        </w:numPr>
        <w:shd w:val="clear" w:color="auto" w:fill="FFFFFF"/>
        <w:spacing w:line="560" w:lineRule="exact"/>
        <w:ind w:firstLine="640" w:firstLineChars="200"/>
        <w:rPr>
          <w:rFonts w:ascii="仿宋_GB2312" w:eastAsia="仿宋_GB2312"/>
          <w:color w:val="000000"/>
          <w:sz w:val="32"/>
          <w:szCs w:val="32"/>
        </w:rPr>
      </w:pPr>
      <w:r>
        <w:rPr>
          <w:rFonts w:hint="eastAsia" w:ascii="楷体" w:hAnsi="楷体" w:eastAsia="楷体" w:cs="楷体"/>
          <w:color w:val="000000"/>
          <w:sz w:val="32"/>
          <w:szCs w:val="32"/>
        </w:rPr>
        <w:t>进一步完善政务公开平台建设管理工作。</w:t>
      </w:r>
      <w:r>
        <w:rPr>
          <w:rFonts w:hint="eastAsia" w:ascii="仿宋_GB2312" w:eastAsia="仿宋_GB2312"/>
          <w:color w:val="000000"/>
          <w:sz w:val="32"/>
          <w:szCs w:val="32"/>
        </w:rPr>
        <w:t>2022年，市公安局以门户网站作为全面推进政务公开工作的“主阵地”，不断完善和优化政务公开专栏，并依托微信公众号、新浪微博、抖音、QQ等新媒体平台，积极拓宽信息公开渠道，安排专人进行日常维护管理，全年共发布信息96000 余条。</w:t>
      </w:r>
    </w:p>
    <w:p>
      <w:pPr>
        <w:widowControl/>
        <w:numPr>
          <w:ilvl w:val="0"/>
          <w:numId w:val="2"/>
        </w:numPr>
        <w:shd w:val="clear" w:color="auto" w:fill="FFFFFF"/>
        <w:spacing w:line="560" w:lineRule="exact"/>
        <w:ind w:firstLine="640" w:firstLineChars="200"/>
        <w:rPr>
          <w:rFonts w:ascii="仿宋_GB2312" w:eastAsia="仿宋_GB2312"/>
          <w:color w:val="000000"/>
          <w:sz w:val="32"/>
          <w:szCs w:val="32"/>
        </w:rPr>
      </w:pPr>
      <w:r>
        <w:rPr>
          <w:rFonts w:hint="eastAsia" w:ascii="楷体" w:hAnsi="楷体" w:eastAsia="楷体" w:cs="楷体"/>
          <w:color w:val="000000"/>
          <w:sz w:val="32"/>
          <w:szCs w:val="32"/>
        </w:rPr>
        <w:t>强化组织领导，做好监督保障工作。</w:t>
      </w:r>
      <w:r>
        <w:rPr>
          <w:rFonts w:hint="eastAsia" w:ascii="仿宋_GB2312" w:eastAsia="仿宋_GB2312"/>
          <w:color w:val="000000"/>
          <w:sz w:val="32"/>
          <w:szCs w:val="32"/>
        </w:rPr>
        <w:t>一是加强组织领导。政府信息公开领导小组牵头政务公开工作，明确各单位任务分工，严格按照政务公开工作制度要求，全面真实、保证时效开展工作。二是开展政务公开培训、考核。政府信息公开领导小组按计划组织各部门学习政务公开工作相关法律法规、政策文件、规章制度，完善考核标准，确保落实到位。</w:t>
      </w:r>
    </w:p>
    <w:p>
      <w:pPr>
        <w:pStyle w:val="4"/>
        <w:shd w:val="clear" w:color="auto" w:fill="FFFFFF"/>
        <w:spacing w:before="0" w:beforeAutospacing="0" w:after="0" w:afterAutospacing="0" w:line="560" w:lineRule="exact"/>
        <w:ind w:firstLine="640" w:firstLineChars="200"/>
        <w:rPr>
          <w:rFonts w:ascii="微软雅黑" w:hAnsi="微软雅黑" w:eastAsia="微软雅黑"/>
          <w:color w:val="000000"/>
          <w:sz w:val="32"/>
          <w:szCs w:val="32"/>
        </w:rPr>
      </w:pPr>
      <w:r>
        <w:rPr>
          <w:rFonts w:hint="eastAsia" w:ascii="黑体" w:hAnsi="黑体" w:eastAsia="黑体"/>
          <w:color w:val="000000"/>
          <w:sz w:val="32"/>
          <w:szCs w:val="32"/>
        </w:rPr>
        <w:t>二、主动公开政府信息情况</w:t>
      </w:r>
    </w:p>
    <w:tbl>
      <w:tblPr>
        <w:tblStyle w:val="5"/>
        <w:tblW w:w="8925" w:type="dxa"/>
        <w:jc w:val="center"/>
        <w:tblLayout w:type="autofit"/>
        <w:tblCellMar>
          <w:top w:w="0" w:type="dxa"/>
          <w:left w:w="0" w:type="dxa"/>
          <w:bottom w:w="0" w:type="dxa"/>
          <w:right w:w="0" w:type="dxa"/>
        </w:tblCellMar>
      </w:tblPr>
      <w:tblGrid>
        <w:gridCol w:w="2691"/>
        <w:gridCol w:w="1984"/>
        <w:gridCol w:w="2029"/>
        <w:gridCol w:w="2221"/>
      </w:tblGrid>
      <w:tr>
        <w:tblPrEx>
          <w:tblCellMar>
            <w:top w:w="0" w:type="dxa"/>
            <w:left w:w="0" w:type="dxa"/>
            <w:bottom w:w="0" w:type="dxa"/>
            <w:right w:w="0" w:type="dxa"/>
          </w:tblCellMar>
        </w:tblPrEx>
        <w:trPr>
          <w:trHeight w:val="345" w:hRule="atLeast"/>
          <w:jc w:val="center"/>
        </w:trPr>
        <w:tc>
          <w:tcPr>
            <w:tcW w:w="8925" w:type="dxa"/>
            <w:gridSpan w:val="4"/>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第二十条第（一）项</w:t>
            </w:r>
          </w:p>
        </w:tc>
      </w:tr>
      <w:tr>
        <w:tblPrEx>
          <w:tblCellMar>
            <w:top w:w="0" w:type="dxa"/>
            <w:left w:w="0" w:type="dxa"/>
            <w:bottom w:w="0" w:type="dxa"/>
            <w:right w:w="0" w:type="dxa"/>
          </w:tblCellMar>
        </w:tblPrEx>
        <w:trPr>
          <w:trHeight w:val="405" w:hRule="atLeast"/>
          <w:jc w:val="center"/>
        </w:trPr>
        <w:tc>
          <w:tcPr>
            <w:tcW w:w="269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信息内容</w:t>
            </w:r>
          </w:p>
        </w:tc>
        <w:tc>
          <w:tcPr>
            <w:tcW w:w="19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仿宋_GB2312" w:cs="宋体"/>
                <w:kern w:val="0"/>
                <w:sz w:val="24"/>
                <w:szCs w:val="24"/>
              </w:rPr>
            </w:pPr>
            <w:r>
              <w:rPr>
                <w:rFonts w:hint="eastAsia" w:ascii="仿宋_GB2312" w:hAnsi="宋体" w:eastAsia="仿宋_GB2312" w:cs="宋体"/>
                <w:color w:val="000000"/>
                <w:kern w:val="0"/>
                <w:sz w:val="24"/>
                <w:szCs w:val="24"/>
              </w:rPr>
              <w:t>本年制发件数</w:t>
            </w:r>
          </w:p>
        </w:tc>
        <w:tc>
          <w:tcPr>
            <w:tcW w:w="20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仿宋_GB2312" w:cs="宋体"/>
                <w:kern w:val="0"/>
                <w:sz w:val="24"/>
                <w:szCs w:val="24"/>
              </w:rPr>
            </w:pPr>
            <w:r>
              <w:rPr>
                <w:rFonts w:hint="eastAsia" w:ascii="仿宋_GB2312" w:hAnsi="宋体" w:eastAsia="仿宋_GB2312" w:cs="宋体"/>
                <w:color w:val="000000"/>
                <w:kern w:val="0"/>
                <w:sz w:val="24"/>
                <w:szCs w:val="24"/>
              </w:rPr>
              <w:t>本年废止件数</w:t>
            </w:r>
          </w:p>
        </w:tc>
        <w:tc>
          <w:tcPr>
            <w:tcW w:w="222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现行有效件数</w:t>
            </w:r>
          </w:p>
        </w:tc>
      </w:tr>
      <w:tr>
        <w:tblPrEx>
          <w:tblCellMar>
            <w:top w:w="0" w:type="dxa"/>
            <w:left w:w="0" w:type="dxa"/>
            <w:bottom w:w="0" w:type="dxa"/>
            <w:right w:w="0" w:type="dxa"/>
          </w:tblCellMar>
        </w:tblPrEx>
        <w:trPr>
          <w:trHeight w:val="405" w:hRule="atLeast"/>
          <w:jc w:val="center"/>
        </w:trPr>
        <w:tc>
          <w:tcPr>
            <w:tcW w:w="269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宋体" w:hAnsi="宋体" w:eastAsia="宋体" w:cs="宋体"/>
                <w:kern w:val="0"/>
                <w:sz w:val="24"/>
                <w:szCs w:val="24"/>
              </w:rPr>
            </w:pPr>
            <w:r>
              <w:rPr>
                <w:rFonts w:hint="eastAsia" w:ascii="仿宋_GB2312" w:hAnsi="宋体" w:eastAsia="仿宋_GB2312" w:cs="宋体"/>
                <w:color w:val="000000"/>
                <w:kern w:val="0"/>
                <w:sz w:val="24"/>
                <w:szCs w:val="24"/>
              </w:rPr>
              <w:t>规章</w:t>
            </w:r>
          </w:p>
        </w:tc>
        <w:tc>
          <w:tcPr>
            <w:tcW w:w="19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宋体" w:hAnsi="宋体" w:eastAsia="宋体" w:cs="宋体"/>
                <w:kern w:val="0"/>
                <w:sz w:val="24"/>
                <w:szCs w:val="24"/>
              </w:rPr>
            </w:pPr>
            <w:r>
              <w:rPr>
                <w:rFonts w:hint="eastAsia" w:ascii="仿宋_GB2312" w:hAnsi="宋体" w:eastAsia="仿宋_GB2312" w:cs="宋体"/>
                <w:color w:val="000000"/>
                <w:kern w:val="0"/>
                <w:sz w:val="24"/>
                <w:szCs w:val="24"/>
              </w:rPr>
              <w:t>0</w:t>
            </w:r>
          </w:p>
        </w:tc>
        <w:tc>
          <w:tcPr>
            <w:tcW w:w="20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宋体" w:hAnsi="宋体" w:eastAsia="宋体" w:cs="宋体"/>
                <w:kern w:val="0"/>
                <w:sz w:val="24"/>
                <w:szCs w:val="24"/>
              </w:rPr>
            </w:pPr>
            <w:r>
              <w:rPr>
                <w:rFonts w:hint="eastAsia" w:ascii="仿宋_GB2312" w:hAnsi="宋体" w:eastAsia="仿宋_GB2312" w:cs="宋体"/>
                <w:color w:val="000000"/>
                <w:kern w:val="0"/>
                <w:sz w:val="24"/>
                <w:szCs w:val="24"/>
              </w:rPr>
              <w:t>0</w:t>
            </w:r>
          </w:p>
        </w:tc>
        <w:tc>
          <w:tcPr>
            <w:tcW w:w="222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宋体" w:hAnsi="宋体" w:eastAsia="宋体" w:cs="宋体"/>
                <w:kern w:val="0"/>
                <w:sz w:val="24"/>
                <w:szCs w:val="24"/>
              </w:rPr>
            </w:pPr>
            <w:r>
              <w:rPr>
                <w:rFonts w:hint="eastAsia" w:ascii="仿宋_GB2312" w:hAnsi="宋体" w:eastAsia="仿宋_GB2312" w:cs="宋体"/>
                <w:color w:val="000000"/>
                <w:kern w:val="0"/>
                <w:sz w:val="24"/>
                <w:szCs w:val="24"/>
              </w:rPr>
              <w:t>0</w:t>
            </w:r>
          </w:p>
        </w:tc>
      </w:tr>
      <w:tr>
        <w:tblPrEx>
          <w:tblCellMar>
            <w:top w:w="0" w:type="dxa"/>
            <w:left w:w="0" w:type="dxa"/>
            <w:bottom w:w="0" w:type="dxa"/>
            <w:right w:w="0" w:type="dxa"/>
          </w:tblCellMar>
        </w:tblPrEx>
        <w:trPr>
          <w:trHeight w:val="405" w:hRule="atLeast"/>
          <w:jc w:val="center"/>
        </w:trPr>
        <w:tc>
          <w:tcPr>
            <w:tcW w:w="269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宋体" w:hAnsi="宋体" w:eastAsia="宋体" w:cs="宋体"/>
                <w:kern w:val="0"/>
                <w:sz w:val="24"/>
                <w:szCs w:val="24"/>
              </w:rPr>
            </w:pPr>
            <w:r>
              <w:rPr>
                <w:rFonts w:hint="eastAsia" w:ascii="仿宋_GB2312" w:hAnsi="宋体" w:eastAsia="仿宋_GB2312" w:cs="宋体"/>
                <w:color w:val="000000"/>
                <w:kern w:val="0"/>
                <w:sz w:val="24"/>
                <w:szCs w:val="24"/>
              </w:rPr>
              <w:t>规范性文件</w:t>
            </w:r>
          </w:p>
        </w:tc>
        <w:tc>
          <w:tcPr>
            <w:tcW w:w="19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0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宋体" w:hAnsi="宋体" w:eastAsia="宋体" w:cs="宋体"/>
                <w:kern w:val="0"/>
                <w:sz w:val="24"/>
                <w:szCs w:val="24"/>
              </w:rPr>
            </w:pPr>
            <w:r>
              <w:rPr>
                <w:rFonts w:hint="eastAsia" w:ascii="仿宋_GB2312" w:hAnsi="宋体" w:eastAsia="仿宋_GB2312" w:cs="宋体"/>
                <w:color w:val="000000"/>
                <w:kern w:val="0"/>
                <w:sz w:val="24"/>
                <w:szCs w:val="24"/>
              </w:rPr>
              <w:t>0</w:t>
            </w:r>
          </w:p>
        </w:tc>
        <w:tc>
          <w:tcPr>
            <w:tcW w:w="222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宋体" w:hAnsi="宋体" w:eastAsia="宋体" w:cs="宋体"/>
                <w:kern w:val="0"/>
                <w:sz w:val="24"/>
                <w:szCs w:val="24"/>
              </w:rPr>
            </w:pPr>
            <w:r>
              <w:rPr>
                <w:rFonts w:hint="eastAsia" w:ascii="仿宋_GB2312" w:hAnsi="宋体" w:eastAsia="仿宋_GB2312" w:cs="宋体"/>
                <w:color w:val="000000"/>
                <w:kern w:val="0"/>
                <w:sz w:val="24"/>
                <w:szCs w:val="24"/>
              </w:rPr>
              <w:t>0</w:t>
            </w:r>
          </w:p>
        </w:tc>
      </w:tr>
      <w:tr>
        <w:tblPrEx>
          <w:tblCellMar>
            <w:top w:w="0" w:type="dxa"/>
            <w:left w:w="0" w:type="dxa"/>
            <w:bottom w:w="0" w:type="dxa"/>
            <w:right w:w="0" w:type="dxa"/>
          </w:tblCellMar>
        </w:tblPrEx>
        <w:trPr>
          <w:trHeight w:val="390" w:hRule="atLeast"/>
          <w:jc w:val="center"/>
        </w:trPr>
        <w:tc>
          <w:tcPr>
            <w:tcW w:w="8925"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第二十条第（五）项</w:t>
            </w:r>
          </w:p>
        </w:tc>
      </w:tr>
      <w:tr>
        <w:tblPrEx>
          <w:tblCellMar>
            <w:top w:w="0" w:type="dxa"/>
            <w:left w:w="0" w:type="dxa"/>
            <w:bottom w:w="0" w:type="dxa"/>
            <w:right w:w="0" w:type="dxa"/>
          </w:tblCellMar>
        </w:tblPrEx>
        <w:trPr>
          <w:trHeight w:val="465" w:hRule="atLeast"/>
          <w:jc w:val="center"/>
        </w:trPr>
        <w:tc>
          <w:tcPr>
            <w:tcW w:w="269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信息内容</w:t>
            </w:r>
          </w:p>
        </w:tc>
        <w:tc>
          <w:tcPr>
            <w:tcW w:w="6234"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本年处理决定数量</w:t>
            </w:r>
          </w:p>
        </w:tc>
      </w:tr>
      <w:tr>
        <w:tblPrEx>
          <w:tblCellMar>
            <w:top w:w="0" w:type="dxa"/>
            <w:left w:w="0" w:type="dxa"/>
            <w:bottom w:w="0" w:type="dxa"/>
            <w:right w:w="0" w:type="dxa"/>
          </w:tblCellMar>
        </w:tblPrEx>
        <w:trPr>
          <w:trHeight w:val="405" w:hRule="atLeast"/>
          <w:jc w:val="center"/>
        </w:trPr>
        <w:tc>
          <w:tcPr>
            <w:tcW w:w="269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宋体" w:hAnsi="宋体" w:eastAsia="宋体" w:cs="宋体"/>
                <w:kern w:val="0"/>
                <w:sz w:val="24"/>
                <w:szCs w:val="24"/>
              </w:rPr>
            </w:pPr>
            <w:r>
              <w:rPr>
                <w:rFonts w:hint="eastAsia" w:ascii="仿宋_GB2312" w:hAnsi="宋体" w:eastAsia="仿宋_GB2312" w:cs="宋体"/>
                <w:kern w:val="0"/>
                <w:sz w:val="24"/>
                <w:szCs w:val="24"/>
              </w:rPr>
              <w:t>行政许可</w:t>
            </w:r>
          </w:p>
        </w:tc>
        <w:tc>
          <w:tcPr>
            <w:tcW w:w="6234"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982711</w:t>
            </w:r>
          </w:p>
        </w:tc>
      </w:tr>
      <w:tr>
        <w:tblPrEx>
          <w:tblCellMar>
            <w:top w:w="0" w:type="dxa"/>
            <w:left w:w="0" w:type="dxa"/>
            <w:bottom w:w="0" w:type="dxa"/>
            <w:right w:w="0" w:type="dxa"/>
          </w:tblCellMar>
        </w:tblPrEx>
        <w:trPr>
          <w:trHeight w:val="300" w:hRule="atLeast"/>
          <w:jc w:val="center"/>
        </w:trPr>
        <w:tc>
          <w:tcPr>
            <w:tcW w:w="8925"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第二十条第（六）项</w:t>
            </w:r>
          </w:p>
        </w:tc>
      </w:tr>
      <w:tr>
        <w:tblPrEx>
          <w:tblCellMar>
            <w:top w:w="0" w:type="dxa"/>
            <w:left w:w="0" w:type="dxa"/>
            <w:bottom w:w="0" w:type="dxa"/>
            <w:right w:w="0" w:type="dxa"/>
          </w:tblCellMar>
        </w:tblPrEx>
        <w:trPr>
          <w:trHeight w:val="360" w:hRule="atLeast"/>
          <w:jc w:val="center"/>
        </w:trPr>
        <w:tc>
          <w:tcPr>
            <w:tcW w:w="269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信息内容</w:t>
            </w:r>
          </w:p>
        </w:tc>
        <w:tc>
          <w:tcPr>
            <w:tcW w:w="6234"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本年处理决定数量</w:t>
            </w:r>
          </w:p>
        </w:tc>
      </w:tr>
      <w:tr>
        <w:tblPrEx>
          <w:tblCellMar>
            <w:top w:w="0" w:type="dxa"/>
            <w:left w:w="0" w:type="dxa"/>
            <w:bottom w:w="0" w:type="dxa"/>
            <w:right w:w="0" w:type="dxa"/>
          </w:tblCellMar>
        </w:tblPrEx>
        <w:trPr>
          <w:trHeight w:val="315" w:hRule="atLeast"/>
          <w:jc w:val="center"/>
        </w:trPr>
        <w:tc>
          <w:tcPr>
            <w:tcW w:w="269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宋体" w:hAnsi="宋体" w:eastAsia="宋体" w:cs="宋体"/>
                <w:kern w:val="0"/>
                <w:sz w:val="24"/>
                <w:szCs w:val="24"/>
              </w:rPr>
            </w:pPr>
            <w:r>
              <w:rPr>
                <w:rFonts w:hint="eastAsia" w:ascii="仿宋_GB2312" w:hAnsi="宋体" w:eastAsia="仿宋_GB2312" w:cs="宋体"/>
                <w:color w:val="000000"/>
                <w:kern w:val="0"/>
                <w:sz w:val="24"/>
                <w:szCs w:val="24"/>
              </w:rPr>
              <w:t>行政处罚</w:t>
            </w:r>
          </w:p>
        </w:tc>
        <w:tc>
          <w:tcPr>
            <w:tcW w:w="6234"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5497</w:t>
            </w:r>
          </w:p>
        </w:tc>
      </w:tr>
      <w:tr>
        <w:tblPrEx>
          <w:tblCellMar>
            <w:top w:w="0" w:type="dxa"/>
            <w:left w:w="0" w:type="dxa"/>
            <w:bottom w:w="0" w:type="dxa"/>
            <w:right w:w="0" w:type="dxa"/>
          </w:tblCellMar>
        </w:tblPrEx>
        <w:trPr>
          <w:trHeight w:val="315" w:hRule="atLeast"/>
          <w:jc w:val="center"/>
        </w:trPr>
        <w:tc>
          <w:tcPr>
            <w:tcW w:w="269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宋体" w:hAnsi="宋体" w:eastAsia="宋体" w:cs="宋体"/>
                <w:kern w:val="0"/>
                <w:sz w:val="24"/>
                <w:szCs w:val="24"/>
              </w:rPr>
            </w:pPr>
            <w:r>
              <w:rPr>
                <w:rFonts w:hint="eastAsia" w:ascii="仿宋_GB2312" w:hAnsi="宋体" w:eastAsia="仿宋_GB2312" w:cs="宋体"/>
                <w:color w:val="000000"/>
                <w:kern w:val="0"/>
                <w:sz w:val="24"/>
                <w:szCs w:val="24"/>
              </w:rPr>
              <w:t>行政强制</w:t>
            </w:r>
          </w:p>
        </w:tc>
        <w:tc>
          <w:tcPr>
            <w:tcW w:w="6234"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15</w:t>
            </w:r>
          </w:p>
        </w:tc>
      </w:tr>
      <w:tr>
        <w:tblPrEx>
          <w:tblCellMar>
            <w:top w:w="0" w:type="dxa"/>
            <w:left w:w="0" w:type="dxa"/>
            <w:bottom w:w="0" w:type="dxa"/>
            <w:right w:w="0" w:type="dxa"/>
          </w:tblCellMar>
        </w:tblPrEx>
        <w:trPr>
          <w:trHeight w:val="345" w:hRule="atLeast"/>
          <w:jc w:val="center"/>
        </w:trPr>
        <w:tc>
          <w:tcPr>
            <w:tcW w:w="8925"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第二十条第（八）项</w:t>
            </w:r>
          </w:p>
        </w:tc>
      </w:tr>
      <w:tr>
        <w:tblPrEx>
          <w:tblCellMar>
            <w:top w:w="0" w:type="dxa"/>
            <w:left w:w="0" w:type="dxa"/>
            <w:bottom w:w="0" w:type="dxa"/>
            <w:right w:w="0" w:type="dxa"/>
          </w:tblCellMar>
        </w:tblPrEx>
        <w:trPr>
          <w:trHeight w:val="360" w:hRule="atLeast"/>
          <w:jc w:val="center"/>
        </w:trPr>
        <w:tc>
          <w:tcPr>
            <w:tcW w:w="269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信息内容</w:t>
            </w:r>
          </w:p>
        </w:tc>
        <w:tc>
          <w:tcPr>
            <w:tcW w:w="6234"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tabs>
                <w:tab w:val="left" w:pos="2050"/>
              </w:tabs>
              <w:spacing w:line="240" w:lineRule="atLeast"/>
              <w:jc w:val="left"/>
              <w:rPr>
                <w:rFonts w:ascii="宋体" w:hAnsi="宋体" w:eastAsia="宋体" w:cs="宋体"/>
                <w:kern w:val="0"/>
                <w:sz w:val="24"/>
                <w:szCs w:val="24"/>
              </w:rPr>
            </w:pPr>
            <w:r>
              <w:rPr>
                <w:rFonts w:hint="eastAsia" w:ascii="宋体" w:hAnsi="宋体" w:eastAsia="宋体" w:cs="宋体"/>
                <w:kern w:val="0"/>
                <w:sz w:val="24"/>
                <w:szCs w:val="24"/>
              </w:rPr>
              <w:tab/>
            </w:r>
            <w:r>
              <w:rPr>
                <w:rFonts w:hint="eastAsia" w:ascii="仿宋_GB2312" w:hAnsi="宋体" w:eastAsia="仿宋_GB2312" w:cs="宋体"/>
                <w:color w:val="000000"/>
                <w:kern w:val="0"/>
                <w:sz w:val="24"/>
                <w:szCs w:val="24"/>
              </w:rPr>
              <w:t>本年收费金额（单位：万元）</w:t>
            </w:r>
          </w:p>
        </w:tc>
      </w:tr>
      <w:tr>
        <w:tblPrEx>
          <w:tblCellMar>
            <w:top w:w="0" w:type="dxa"/>
            <w:left w:w="0" w:type="dxa"/>
            <w:bottom w:w="0" w:type="dxa"/>
            <w:right w:w="0" w:type="dxa"/>
          </w:tblCellMar>
        </w:tblPrEx>
        <w:trPr>
          <w:trHeight w:val="360" w:hRule="atLeast"/>
          <w:jc w:val="center"/>
        </w:trPr>
        <w:tc>
          <w:tcPr>
            <w:tcW w:w="269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left"/>
              <w:rPr>
                <w:rFonts w:ascii="宋体" w:hAnsi="宋体" w:eastAsia="宋体" w:cs="宋体"/>
                <w:kern w:val="0"/>
                <w:sz w:val="24"/>
                <w:szCs w:val="24"/>
              </w:rPr>
            </w:pPr>
            <w:r>
              <w:rPr>
                <w:rFonts w:hint="eastAsia" w:ascii="仿宋_GB2312" w:hAnsi="宋体" w:eastAsia="仿宋_GB2312" w:cs="宋体"/>
                <w:color w:val="000000"/>
                <w:kern w:val="0"/>
                <w:sz w:val="24"/>
                <w:szCs w:val="24"/>
              </w:rPr>
              <w:t>行政事业性收费</w:t>
            </w:r>
          </w:p>
        </w:tc>
        <w:tc>
          <w:tcPr>
            <w:tcW w:w="6234"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ascii="仿宋_GB2312" w:hAnsi="宋体" w:eastAsia="仿宋_GB2312" w:cs="宋体"/>
                <w:color w:val="000000"/>
                <w:kern w:val="0"/>
                <w:sz w:val="24"/>
                <w:szCs w:val="24"/>
              </w:rPr>
              <w:t>9371.2672</w:t>
            </w:r>
          </w:p>
        </w:tc>
      </w:tr>
    </w:tbl>
    <w:p>
      <w:pPr>
        <w:widowControl/>
        <w:shd w:val="clear" w:color="auto" w:fill="FFFFFF"/>
        <w:spacing w:line="560" w:lineRule="exact"/>
        <w:jc w:val="left"/>
        <w:rPr>
          <w:rFonts w:ascii="黑体" w:hAnsi="黑体" w:eastAsia="黑体" w:cs="宋体"/>
          <w:color w:val="000000"/>
          <w:kern w:val="0"/>
          <w:sz w:val="32"/>
          <w:szCs w:val="32"/>
        </w:rPr>
      </w:pPr>
    </w:p>
    <w:p>
      <w:pPr>
        <w:widowControl/>
        <w:shd w:val="clear" w:color="auto" w:fill="FFFFFF"/>
        <w:spacing w:line="560" w:lineRule="exact"/>
        <w:jc w:val="left"/>
        <w:rPr>
          <w:rFonts w:ascii="微软雅黑" w:hAnsi="微软雅黑" w:eastAsia="微软雅黑" w:cs="宋体"/>
          <w:color w:val="000000"/>
          <w:kern w:val="0"/>
          <w:sz w:val="32"/>
          <w:szCs w:val="32"/>
        </w:rPr>
      </w:pPr>
      <w:r>
        <w:rPr>
          <w:rFonts w:hint="eastAsia" w:ascii="黑体" w:hAnsi="黑体" w:eastAsia="黑体" w:cs="宋体"/>
          <w:color w:val="000000"/>
          <w:kern w:val="0"/>
          <w:sz w:val="32"/>
          <w:szCs w:val="32"/>
        </w:rPr>
        <w:t>三、收到和处理政府信息公开申请情况</w:t>
      </w:r>
    </w:p>
    <w:tbl>
      <w:tblPr>
        <w:tblStyle w:val="5"/>
        <w:tblW w:w="9858" w:type="dxa"/>
        <w:jc w:val="center"/>
        <w:tblLayout w:type="autofit"/>
        <w:tblCellMar>
          <w:top w:w="0" w:type="dxa"/>
          <w:left w:w="0" w:type="dxa"/>
          <w:bottom w:w="0" w:type="dxa"/>
          <w:right w:w="0" w:type="dxa"/>
        </w:tblCellMar>
      </w:tblPr>
      <w:tblGrid>
        <w:gridCol w:w="745"/>
        <w:gridCol w:w="1612"/>
        <w:gridCol w:w="2627"/>
        <w:gridCol w:w="624"/>
        <w:gridCol w:w="709"/>
        <w:gridCol w:w="709"/>
        <w:gridCol w:w="708"/>
        <w:gridCol w:w="709"/>
        <w:gridCol w:w="733"/>
        <w:gridCol w:w="682"/>
      </w:tblGrid>
      <w:tr>
        <w:tblPrEx>
          <w:tblCellMar>
            <w:top w:w="0" w:type="dxa"/>
            <w:left w:w="0" w:type="dxa"/>
            <w:bottom w:w="0" w:type="dxa"/>
            <w:right w:w="0" w:type="dxa"/>
          </w:tblCellMar>
        </w:tblPrEx>
        <w:trPr>
          <w:trHeight w:val="448" w:hRule="atLeast"/>
          <w:jc w:val="center"/>
        </w:trPr>
        <w:tc>
          <w:tcPr>
            <w:tcW w:w="4984"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（本列数据的勾稽关系为：第一项加第二项之和，等于第三项加第四项之和）</w:t>
            </w:r>
          </w:p>
        </w:tc>
        <w:tc>
          <w:tcPr>
            <w:tcW w:w="4874"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申请人情况</w:t>
            </w:r>
          </w:p>
        </w:tc>
      </w:tr>
      <w:tr>
        <w:tblPrEx>
          <w:tblCellMar>
            <w:top w:w="0" w:type="dxa"/>
            <w:left w:w="0" w:type="dxa"/>
            <w:bottom w:w="0" w:type="dxa"/>
            <w:right w:w="0" w:type="dxa"/>
          </w:tblCellMar>
        </w:tblPrEx>
        <w:trPr>
          <w:trHeight w:val="531" w:hRule="atLeast"/>
          <w:jc w:val="center"/>
        </w:trPr>
        <w:tc>
          <w:tcPr>
            <w:tcW w:w="4984"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62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自然人</w:t>
            </w:r>
          </w:p>
        </w:tc>
        <w:tc>
          <w:tcPr>
            <w:tcW w:w="3568"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法人或其他组织</w:t>
            </w:r>
          </w:p>
        </w:tc>
        <w:tc>
          <w:tcPr>
            <w:tcW w:w="68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总计</w:t>
            </w:r>
          </w:p>
        </w:tc>
      </w:tr>
      <w:tr>
        <w:tblPrEx>
          <w:tblCellMar>
            <w:top w:w="0" w:type="dxa"/>
            <w:left w:w="0" w:type="dxa"/>
            <w:bottom w:w="0" w:type="dxa"/>
            <w:right w:w="0" w:type="dxa"/>
          </w:tblCellMar>
        </w:tblPrEx>
        <w:trPr>
          <w:trHeight w:val="1127" w:hRule="atLeast"/>
          <w:jc w:val="center"/>
        </w:trPr>
        <w:tc>
          <w:tcPr>
            <w:tcW w:w="4984"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624" w:type="dxa"/>
            <w:vMerge w:val="continue"/>
            <w:tcBorders>
              <w:top w:val="nil"/>
              <w:left w:val="nil"/>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商业企业</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科研机构</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社会公益组织</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法律服务机构</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其他</w:t>
            </w:r>
          </w:p>
        </w:tc>
        <w:tc>
          <w:tcPr>
            <w:tcW w:w="682" w:type="dxa"/>
            <w:vMerge w:val="continue"/>
            <w:tcBorders>
              <w:top w:val="nil"/>
              <w:left w:val="nil"/>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r>
      <w:tr>
        <w:tblPrEx>
          <w:tblCellMar>
            <w:top w:w="0" w:type="dxa"/>
            <w:left w:w="0" w:type="dxa"/>
            <w:bottom w:w="0" w:type="dxa"/>
            <w:right w:w="0" w:type="dxa"/>
          </w:tblCellMar>
        </w:tblPrEx>
        <w:trPr>
          <w:trHeight w:val="449" w:hRule="atLeast"/>
          <w:jc w:val="center"/>
        </w:trPr>
        <w:tc>
          <w:tcPr>
            <w:tcW w:w="4984"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一、本年新收政府信息公开申请数量</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33</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33</w:t>
            </w:r>
          </w:p>
        </w:tc>
      </w:tr>
      <w:tr>
        <w:tblPrEx>
          <w:tblCellMar>
            <w:top w:w="0" w:type="dxa"/>
            <w:left w:w="0" w:type="dxa"/>
            <w:bottom w:w="0" w:type="dxa"/>
            <w:right w:w="0" w:type="dxa"/>
          </w:tblCellMar>
        </w:tblPrEx>
        <w:trPr>
          <w:trHeight w:val="399" w:hRule="atLeast"/>
          <w:jc w:val="center"/>
        </w:trPr>
        <w:tc>
          <w:tcPr>
            <w:tcW w:w="4984"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二、上年结转政府信息公开申请数量</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r>
      <w:tr>
        <w:tblPrEx>
          <w:tblCellMar>
            <w:top w:w="0" w:type="dxa"/>
            <w:left w:w="0" w:type="dxa"/>
            <w:bottom w:w="0" w:type="dxa"/>
            <w:right w:w="0" w:type="dxa"/>
          </w:tblCellMar>
        </w:tblPrEx>
        <w:trPr>
          <w:trHeight w:val="418" w:hRule="atLeast"/>
          <w:jc w:val="center"/>
        </w:trPr>
        <w:tc>
          <w:tcPr>
            <w:tcW w:w="74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三、本年度办理结果</w:t>
            </w:r>
          </w:p>
        </w:tc>
        <w:tc>
          <w:tcPr>
            <w:tcW w:w="4239" w:type="dxa"/>
            <w:gridSpan w:val="2"/>
            <w:tcBorders>
              <w:top w:val="nil"/>
              <w:left w:val="nil"/>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（一）予以公开</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w:t>
            </w:r>
          </w:p>
        </w:tc>
      </w:tr>
      <w:tr>
        <w:tblPrEx>
          <w:tblCellMar>
            <w:top w:w="0" w:type="dxa"/>
            <w:left w:w="0" w:type="dxa"/>
            <w:bottom w:w="0" w:type="dxa"/>
            <w:right w:w="0" w:type="dxa"/>
          </w:tblCellMar>
        </w:tblPrEx>
        <w:trPr>
          <w:jc w:val="center"/>
        </w:trPr>
        <w:tc>
          <w:tcPr>
            <w:tcW w:w="745" w:type="dxa"/>
            <w:vMerge w:val="continue"/>
            <w:tcBorders>
              <w:top w:val="nil"/>
              <w:left w:val="single" w:color="auto" w:sz="8" w:space="0"/>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4239" w:type="dxa"/>
            <w:gridSpan w:val="2"/>
            <w:tcBorders>
              <w:top w:val="nil"/>
              <w:left w:val="nil"/>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（二）部分公开（区分处理的，只计这一情形，不计其他情形）</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r>
      <w:tr>
        <w:tblPrEx>
          <w:tblCellMar>
            <w:top w:w="0" w:type="dxa"/>
            <w:left w:w="0" w:type="dxa"/>
            <w:bottom w:w="0" w:type="dxa"/>
            <w:right w:w="0" w:type="dxa"/>
          </w:tblCellMar>
        </w:tblPrEx>
        <w:trPr>
          <w:trHeight w:val="490" w:hRule="atLeast"/>
          <w:jc w:val="center"/>
        </w:trPr>
        <w:tc>
          <w:tcPr>
            <w:tcW w:w="745" w:type="dxa"/>
            <w:vMerge w:val="continue"/>
            <w:tcBorders>
              <w:top w:val="nil"/>
              <w:left w:val="single" w:color="auto" w:sz="8" w:space="0"/>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161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（三）不予公开</w:t>
            </w:r>
          </w:p>
        </w:tc>
        <w:tc>
          <w:tcPr>
            <w:tcW w:w="2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1．属于国家秘密</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r>
      <w:tr>
        <w:tblPrEx>
          <w:tblCellMar>
            <w:top w:w="0" w:type="dxa"/>
            <w:left w:w="0" w:type="dxa"/>
            <w:bottom w:w="0" w:type="dxa"/>
            <w:right w:w="0" w:type="dxa"/>
          </w:tblCellMar>
        </w:tblPrEx>
        <w:trPr>
          <w:trHeight w:val="426" w:hRule="atLeast"/>
          <w:jc w:val="center"/>
        </w:trPr>
        <w:tc>
          <w:tcPr>
            <w:tcW w:w="745" w:type="dxa"/>
            <w:vMerge w:val="continue"/>
            <w:tcBorders>
              <w:top w:val="nil"/>
              <w:left w:val="single" w:color="auto" w:sz="8" w:space="0"/>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2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2．其他法律行政法规禁止公开</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r>
      <w:tr>
        <w:tblPrEx>
          <w:tblCellMar>
            <w:top w:w="0" w:type="dxa"/>
            <w:left w:w="0" w:type="dxa"/>
            <w:bottom w:w="0" w:type="dxa"/>
            <w:right w:w="0" w:type="dxa"/>
          </w:tblCellMar>
        </w:tblPrEx>
        <w:trPr>
          <w:trHeight w:val="419" w:hRule="atLeast"/>
          <w:jc w:val="center"/>
        </w:trPr>
        <w:tc>
          <w:tcPr>
            <w:tcW w:w="745" w:type="dxa"/>
            <w:vMerge w:val="continue"/>
            <w:tcBorders>
              <w:top w:val="nil"/>
              <w:left w:val="single" w:color="auto" w:sz="8" w:space="0"/>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2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3．危及“三安全一稳定”</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r>
      <w:tr>
        <w:tblPrEx>
          <w:tblCellMar>
            <w:top w:w="0" w:type="dxa"/>
            <w:left w:w="0" w:type="dxa"/>
            <w:bottom w:w="0" w:type="dxa"/>
            <w:right w:w="0" w:type="dxa"/>
          </w:tblCellMar>
        </w:tblPrEx>
        <w:trPr>
          <w:trHeight w:val="397" w:hRule="atLeast"/>
          <w:jc w:val="center"/>
        </w:trPr>
        <w:tc>
          <w:tcPr>
            <w:tcW w:w="745" w:type="dxa"/>
            <w:vMerge w:val="continue"/>
            <w:tcBorders>
              <w:top w:val="nil"/>
              <w:left w:val="single" w:color="auto" w:sz="8" w:space="0"/>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2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4．保护第三方合法权益</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r>
      <w:tr>
        <w:tblPrEx>
          <w:tblCellMar>
            <w:top w:w="0" w:type="dxa"/>
            <w:left w:w="0" w:type="dxa"/>
            <w:bottom w:w="0" w:type="dxa"/>
            <w:right w:w="0" w:type="dxa"/>
          </w:tblCellMar>
        </w:tblPrEx>
        <w:trPr>
          <w:trHeight w:val="416" w:hRule="atLeast"/>
          <w:jc w:val="center"/>
        </w:trPr>
        <w:tc>
          <w:tcPr>
            <w:tcW w:w="745" w:type="dxa"/>
            <w:vMerge w:val="continue"/>
            <w:tcBorders>
              <w:top w:val="nil"/>
              <w:left w:val="single" w:color="auto" w:sz="8" w:space="0"/>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2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5．属于三类内部事务信息</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r>
      <w:tr>
        <w:tblPrEx>
          <w:tblCellMar>
            <w:top w:w="0" w:type="dxa"/>
            <w:left w:w="0" w:type="dxa"/>
            <w:bottom w:w="0" w:type="dxa"/>
            <w:right w:w="0" w:type="dxa"/>
          </w:tblCellMar>
        </w:tblPrEx>
        <w:trPr>
          <w:trHeight w:val="409" w:hRule="atLeast"/>
          <w:jc w:val="center"/>
        </w:trPr>
        <w:tc>
          <w:tcPr>
            <w:tcW w:w="745" w:type="dxa"/>
            <w:vMerge w:val="continue"/>
            <w:tcBorders>
              <w:top w:val="nil"/>
              <w:left w:val="single" w:color="auto" w:sz="8" w:space="0"/>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2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6．属于四类过程性信息</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r>
      <w:tr>
        <w:tblPrEx>
          <w:tblCellMar>
            <w:top w:w="0" w:type="dxa"/>
            <w:left w:w="0" w:type="dxa"/>
            <w:bottom w:w="0" w:type="dxa"/>
            <w:right w:w="0" w:type="dxa"/>
          </w:tblCellMar>
        </w:tblPrEx>
        <w:trPr>
          <w:trHeight w:val="415" w:hRule="atLeast"/>
          <w:jc w:val="center"/>
        </w:trPr>
        <w:tc>
          <w:tcPr>
            <w:tcW w:w="745" w:type="dxa"/>
            <w:vMerge w:val="continue"/>
            <w:tcBorders>
              <w:top w:val="nil"/>
              <w:left w:val="single" w:color="auto" w:sz="8" w:space="0"/>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2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7．属于行政执法案卷</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r>
      <w:tr>
        <w:tblPrEx>
          <w:tblCellMar>
            <w:top w:w="0" w:type="dxa"/>
            <w:left w:w="0" w:type="dxa"/>
            <w:bottom w:w="0" w:type="dxa"/>
            <w:right w:w="0" w:type="dxa"/>
          </w:tblCellMar>
        </w:tblPrEx>
        <w:trPr>
          <w:trHeight w:val="421" w:hRule="atLeast"/>
          <w:jc w:val="center"/>
        </w:trPr>
        <w:tc>
          <w:tcPr>
            <w:tcW w:w="745" w:type="dxa"/>
            <w:vMerge w:val="continue"/>
            <w:tcBorders>
              <w:top w:val="nil"/>
              <w:left w:val="single" w:color="auto" w:sz="8" w:space="0"/>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2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8．属于行政查询事项</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r>
      <w:tr>
        <w:tblPrEx>
          <w:tblCellMar>
            <w:top w:w="0" w:type="dxa"/>
            <w:left w:w="0" w:type="dxa"/>
            <w:bottom w:w="0" w:type="dxa"/>
            <w:right w:w="0" w:type="dxa"/>
          </w:tblCellMar>
        </w:tblPrEx>
        <w:trPr>
          <w:trHeight w:val="412" w:hRule="atLeast"/>
          <w:jc w:val="center"/>
        </w:trPr>
        <w:tc>
          <w:tcPr>
            <w:tcW w:w="745" w:type="dxa"/>
            <w:vMerge w:val="continue"/>
            <w:tcBorders>
              <w:top w:val="nil"/>
              <w:left w:val="single" w:color="auto" w:sz="8" w:space="0"/>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161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（四）无法提供</w:t>
            </w:r>
          </w:p>
        </w:tc>
        <w:tc>
          <w:tcPr>
            <w:tcW w:w="2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1．本机关不掌握相关政府信息</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26</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26</w:t>
            </w:r>
          </w:p>
        </w:tc>
      </w:tr>
      <w:tr>
        <w:tblPrEx>
          <w:tblCellMar>
            <w:top w:w="0" w:type="dxa"/>
            <w:left w:w="0" w:type="dxa"/>
            <w:bottom w:w="0" w:type="dxa"/>
            <w:right w:w="0" w:type="dxa"/>
          </w:tblCellMar>
        </w:tblPrEx>
        <w:trPr>
          <w:trHeight w:val="418" w:hRule="atLeast"/>
          <w:jc w:val="center"/>
        </w:trPr>
        <w:tc>
          <w:tcPr>
            <w:tcW w:w="745" w:type="dxa"/>
            <w:vMerge w:val="continue"/>
            <w:tcBorders>
              <w:top w:val="nil"/>
              <w:left w:val="single" w:color="auto" w:sz="8" w:space="0"/>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2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2．没有现成信息需要另行制作</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r>
      <w:tr>
        <w:tblPrEx>
          <w:tblCellMar>
            <w:top w:w="0" w:type="dxa"/>
            <w:left w:w="0" w:type="dxa"/>
            <w:bottom w:w="0" w:type="dxa"/>
            <w:right w:w="0" w:type="dxa"/>
          </w:tblCellMar>
        </w:tblPrEx>
        <w:trPr>
          <w:jc w:val="center"/>
        </w:trPr>
        <w:tc>
          <w:tcPr>
            <w:tcW w:w="745" w:type="dxa"/>
            <w:vMerge w:val="continue"/>
            <w:tcBorders>
              <w:top w:val="nil"/>
              <w:left w:val="single" w:color="auto" w:sz="8" w:space="0"/>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2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3．补正后申请内容仍不明确</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r>
      <w:tr>
        <w:tblPrEx>
          <w:tblCellMar>
            <w:top w:w="0" w:type="dxa"/>
            <w:left w:w="0" w:type="dxa"/>
            <w:bottom w:w="0" w:type="dxa"/>
            <w:right w:w="0" w:type="dxa"/>
          </w:tblCellMar>
        </w:tblPrEx>
        <w:trPr>
          <w:trHeight w:val="373" w:hRule="atLeast"/>
          <w:jc w:val="center"/>
        </w:trPr>
        <w:tc>
          <w:tcPr>
            <w:tcW w:w="745" w:type="dxa"/>
            <w:vMerge w:val="continue"/>
            <w:tcBorders>
              <w:top w:val="nil"/>
              <w:left w:val="single" w:color="auto" w:sz="8" w:space="0"/>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161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（五）不予处理</w:t>
            </w:r>
          </w:p>
        </w:tc>
        <w:tc>
          <w:tcPr>
            <w:tcW w:w="2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1．信访举报投诉类申请</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r>
      <w:tr>
        <w:tblPrEx>
          <w:tblCellMar>
            <w:top w:w="0" w:type="dxa"/>
            <w:left w:w="0" w:type="dxa"/>
            <w:bottom w:w="0" w:type="dxa"/>
            <w:right w:w="0" w:type="dxa"/>
          </w:tblCellMar>
        </w:tblPrEx>
        <w:trPr>
          <w:jc w:val="center"/>
        </w:trPr>
        <w:tc>
          <w:tcPr>
            <w:tcW w:w="745" w:type="dxa"/>
            <w:vMerge w:val="continue"/>
            <w:tcBorders>
              <w:top w:val="nil"/>
              <w:left w:val="single" w:color="auto" w:sz="8" w:space="0"/>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2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2．重复申请</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r>
      <w:tr>
        <w:tblPrEx>
          <w:tblCellMar>
            <w:top w:w="0" w:type="dxa"/>
            <w:left w:w="0" w:type="dxa"/>
            <w:bottom w:w="0" w:type="dxa"/>
            <w:right w:w="0" w:type="dxa"/>
          </w:tblCellMar>
        </w:tblPrEx>
        <w:trPr>
          <w:trHeight w:val="383" w:hRule="atLeast"/>
          <w:jc w:val="center"/>
        </w:trPr>
        <w:tc>
          <w:tcPr>
            <w:tcW w:w="745" w:type="dxa"/>
            <w:vMerge w:val="continue"/>
            <w:tcBorders>
              <w:top w:val="nil"/>
              <w:left w:val="single" w:color="auto" w:sz="8" w:space="0"/>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2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3．要求提供公开出版物</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r>
      <w:tr>
        <w:tblPrEx>
          <w:tblCellMar>
            <w:top w:w="0" w:type="dxa"/>
            <w:left w:w="0" w:type="dxa"/>
            <w:bottom w:w="0" w:type="dxa"/>
            <w:right w:w="0" w:type="dxa"/>
          </w:tblCellMar>
        </w:tblPrEx>
        <w:trPr>
          <w:trHeight w:val="416" w:hRule="atLeast"/>
          <w:jc w:val="center"/>
        </w:trPr>
        <w:tc>
          <w:tcPr>
            <w:tcW w:w="745" w:type="dxa"/>
            <w:vMerge w:val="continue"/>
            <w:tcBorders>
              <w:top w:val="nil"/>
              <w:left w:val="single" w:color="auto" w:sz="8" w:space="0"/>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2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4．无正当理由大量反复申请</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r>
      <w:tr>
        <w:tblPrEx>
          <w:tblCellMar>
            <w:top w:w="0" w:type="dxa"/>
            <w:left w:w="0" w:type="dxa"/>
            <w:bottom w:w="0" w:type="dxa"/>
            <w:right w:w="0" w:type="dxa"/>
          </w:tblCellMar>
        </w:tblPrEx>
        <w:trPr>
          <w:jc w:val="center"/>
        </w:trPr>
        <w:tc>
          <w:tcPr>
            <w:tcW w:w="745" w:type="dxa"/>
            <w:vMerge w:val="continue"/>
            <w:tcBorders>
              <w:top w:val="nil"/>
              <w:left w:val="single" w:color="auto" w:sz="8" w:space="0"/>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240" w:lineRule="atLeast"/>
              <w:jc w:val="left"/>
              <w:rPr>
                <w:rFonts w:ascii="仿宋_GB2312" w:hAnsi="宋体" w:eastAsia="仿宋_GB2312" w:cs="宋体"/>
                <w:kern w:val="0"/>
                <w:sz w:val="24"/>
                <w:szCs w:val="24"/>
              </w:rPr>
            </w:pPr>
          </w:p>
        </w:tc>
        <w:tc>
          <w:tcPr>
            <w:tcW w:w="2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40" w:lineRule="atLeast"/>
              <w:ind w:left="180" w:hanging="180"/>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5．要求行政机关确认或重新出具已获取信息</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r>
      <w:tr>
        <w:tblPrEx>
          <w:tblCellMar>
            <w:top w:w="0" w:type="dxa"/>
            <w:left w:w="0" w:type="dxa"/>
            <w:bottom w:w="0" w:type="dxa"/>
            <w:right w:w="0" w:type="dxa"/>
          </w:tblCellMar>
        </w:tblPrEx>
        <w:trPr>
          <w:trHeight w:val="464" w:hRule="atLeast"/>
          <w:jc w:val="center"/>
        </w:trPr>
        <w:tc>
          <w:tcPr>
            <w:tcW w:w="745" w:type="dxa"/>
            <w:vMerge w:val="restart"/>
            <w:tcBorders>
              <w:top w:val="nil"/>
              <w:left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 </w:t>
            </w:r>
          </w:p>
        </w:tc>
        <w:tc>
          <w:tcPr>
            <w:tcW w:w="1612" w:type="dxa"/>
            <w:vMerge w:val="restart"/>
            <w:tcBorders>
              <w:top w:val="nil"/>
              <w:left w:val="nil"/>
              <w:right w:val="single" w:color="auto" w:sz="8" w:space="0"/>
            </w:tcBorders>
            <w:tcMar>
              <w:top w:w="0" w:type="dxa"/>
              <w:left w:w="108" w:type="dxa"/>
              <w:bottom w:w="0" w:type="dxa"/>
              <w:right w:w="108" w:type="dxa"/>
            </w:tcMar>
            <w:vAlign w:val="cente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（六）其他处理</w:t>
            </w:r>
          </w:p>
        </w:tc>
        <w:tc>
          <w:tcPr>
            <w:tcW w:w="26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1.申请人无正当理由逾期不补正、行政机关不再处理其政府信息公开申请</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r>
      <w:tr>
        <w:tblPrEx>
          <w:tblCellMar>
            <w:top w:w="0" w:type="dxa"/>
            <w:left w:w="0" w:type="dxa"/>
            <w:bottom w:w="0" w:type="dxa"/>
            <w:right w:w="0" w:type="dxa"/>
          </w:tblCellMar>
        </w:tblPrEx>
        <w:trPr>
          <w:trHeight w:val="464" w:hRule="atLeast"/>
          <w:jc w:val="center"/>
        </w:trPr>
        <w:tc>
          <w:tcPr>
            <w:tcW w:w="745" w:type="dxa"/>
            <w:vMerge w:val="continue"/>
            <w:tcBorders>
              <w:left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color w:val="000000"/>
                <w:kern w:val="0"/>
                <w:sz w:val="24"/>
                <w:szCs w:val="24"/>
              </w:rPr>
            </w:pPr>
          </w:p>
        </w:tc>
        <w:tc>
          <w:tcPr>
            <w:tcW w:w="1612" w:type="dxa"/>
            <w:vMerge w:val="continue"/>
            <w:tcBorders>
              <w:left w:val="nil"/>
              <w:right w:val="single" w:color="auto" w:sz="8" w:space="0"/>
            </w:tcBorders>
            <w:tcMar>
              <w:top w:w="0" w:type="dxa"/>
              <w:left w:w="108" w:type="dxa"/>
              <w:bottom w:w="0" w:type="dxa"/>
              <w:right w:w="108" w:type="dxa"/>
            </w:tcMar>
            <w:vAlign w:val="center"/>
          </w:tcPr>
          <w:p>
            <w:pPr>
              <w:widowControl/>
              <w:spacing w:line="240" w:lineRule="atLeast"/>
              <w:jc w:val="left"/>
              <w:rPr>
                <w:rFonts w:ascii="仿宋_GB2312" w:hAnsi="宋体" w:eastAsia="仿宋_GB2312" w:cs="宋体"/>
                <w:color w:val="000000"/>
                <w:kern w:val="0"/>
                <w:sz w:val="24"/>
                <w:szCs w:val="24"/>
              </w:rPr>
            </w:pPr>
          </w:p>
        </w:tc>
        <w:tc>
          <w:tcPr>
            <w:tcW w:w="26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2.申请人逾期未按收费通知要求缴纳费用、行政机关不再处理其政府信息公开申请</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r>
      <w:tr>
        <w:tblPrEx>
          <w:tblCellMar>
            <w:top w:w="0" w:type="dxa"/>
            <w:left w:w="0" w:type="dxa"/>
            <w:bottom w:w="0" w:type="dxa"/>
            <w:right w:w="0" w:type="dxa"/>
          </w:tblCellMar>
        </w:tblPrEx>
        <w:trPr>
          <w:trHeight w:val="464" w:hRule="atLeast"/>
          <w:jc w:val="center"/>
        </w:trPr>
        <w:tc>
          <w:tcPr>
            <w:tcW w:w="745" w:type="dxa"/>
            <w:vMerge w:val="continue"/>
            <w:tcBorders>
              <w:left w:val="single" w:color="auto" w:sz="8" w:space="0"/>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color w:val="000000"/>
                <w:kern w:val="0"/>
                <w:sz w:val="24"/>
                <w:szCs w:val="24"/>
              </w:rPr>
            </w:pPr>
          </w:p>
        </w:tc>
        <w:tc>
          <w:tcPr>
            <w:tcW w:w="1612"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仿宋_GB2312" w:hAnsi="宋体" w:eastAsia="仿宋_GB2312" w:cs="宋体"/>
                <w:color w:val="000000"/>
                <w:kern w:val="0"/>
                <w:sz w:val="24"/>
                <w:szCs w:val="24"/>
              </w:rPr>
            </w:pPr>
          </w:p>
        </w:tc>
        <w:tc>
          <w:tcPr>
            <w:tcW w:w="26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3.其他</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r>
      <w:tr>
        <w:tblPrEx>
          <w:tblCellMar>
            <w:top w:w="0" w:type="dxa"/>
            <w:left w:w="0" w:type="dxa"/>
            <w:bottom w:w="0" w:type="dxa"/>
            <w:right w:w="0" w:type="dxa"/>
          </w:tblCellMar>
        </w:tblPrEx>
        <w:trPr>
          <w:trHeight w:val="415" w:hRule="atLeast"/>
          <w:jc w:val="center"/>
        </w:trPr>
        <w:tc>
          <w:tcPr>
            <w:tcW w:w="74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40" w:lineRule="atLeast"/>
              <w:jc w:val="left"/>
              <w:rPr>
                <w:rFonts w:ascii="仿宋_GB2312" w:hAnsi="宋体" w:eastAsia="仿宋_GB2312" w:cs="宋体"/>
                <w:kern w:val="0"/>
                <w:sz w:val="24"/>
                <w:szCs w:val="24"/>
              </w:rPr>
            </w:pPr>
          </w:p>
        </w:tc>
        <w:tc>
          <w:tcPr>
            <w:tcW w:w="423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（七）总计</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32</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32</w:t>
            </w:r>
          </w:p>
        </w:tc>
      </w:tr>
      <w:tr>
        <w:tblPrEx>
          <w:tblCellMar>
            <w:top w:w="0" w:type="dxa"/>
            <w:left w:w="0" w:type="dxa"/>
            <w:bottom w:w="0" w:type="dxa"/>
            <w:right w:w="0" w:type="dxa"/>
          </w:tblCellMar>
        </w:tblPrEx>
        <w:trPr>
          <w:jc w:val="center"/>
        </w:trPr>
        <w:tc>
          <w:tcPr>
            <w:tcW w:w="4984"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left"/>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四、结转下年度继续办理</w:t>
            </w:r>
          </w:p>
        </w:tc>
        <w:tc>
          <w:tcPr>
            <w:tcW w:w="62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68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r>
    </w:tbl>
    <w:p>
      <w:pPr>
        <w:widowControl/>
        <w:shd w:val="clear" w:color="auto" w:fill="FFFFFF"/>
        <w:spacing w:line="560" w:lineRule="exact"/>
        <w:jc w:val="left"/>
        <w:rPr>
          <w:rFonts w:ascii="微软雅黑" w:hAnsi="微软雅黑" w:eastAsia="微软雅黑" w:cs="宋体"/>
          <w:color w:val="000000"/>
          <w:kern w:val="0"/>
          <w:sz w:val="32"/>
          <w:szCs w:val="32"/>
        </w:rPr>
      </w:pPr>
      <w:r>
        <w:rPr>
          <w:rFonts w:hint="eastAsia" w:ascii="黑体" w:hAnsi="黑体" w:eastAsia="黑体" w:cs="宋体"/>
          <w:color w:val="000000"/>
          <w:kern w:val="0"/>
          <w:sz w:val="32"/>
          <w:szCs w:val="32"/>
        </w:rPr>
        <w:t>四</w:t>
      </w:r>
      <w:r>
        <w:rPr>
          <w:rFonts w:hint="eastAsia" w:ascii="黑体" w:hAnsi="黑体" w:eastAsia="黑体" w:cs="宋体"/>
          <w:color w:val="000000"/>
          <w:kern w:val="0"/>
          <w:sz w:val="32"/>
          <w:szCs w:val="32"/>
          <w:lang w:eastAsia="zh-CN"/>
        </w:rPr>
        <w:t>、</w:t>
      </w:r>
      <w:r>
        <w:rPr>
          <w:rFonts w:hint="eastAsia" w:ascii="黑体" w:hAnsi="黑体" w:eastAsia="黑体" w:cs="宋体"/>
          <w:color w:val="000000"/>
          <w:kern w:val="0"/>
          <w:sz w:val="32"/>
          <w:szCs w:val="32"/>
        </w:rPr>
        <w:t>政府信息公开行政复议、行政诉讼情况</w:t>
      </w:r>
    </w:p>
    <w:tbl>
      <w:tblPr>
        <w:tblStyle w:val="5"/>
        <w:tblW w:w="10203" w:type="dxa"/>
        <w:jc w:val="center"/>
        <w:tblLayout w:type="autofit"/>
        <w:tblCellMar>
          <w:top w:w="0" w:type="dxa"/>
          <w:left w:w="0" w:type="dxa"/>
          <w:bottom w:w="0" w:type="dxa"/>
          <w:right w:w="0" w:type="dxa"/>
        </w:tblCellMar>
      </w:tblPr>
      <w:tblGrid>
        <w:gridCol w:w="701"/>
        <w:gridCol w:w="700"/>
        <w:gridCol w:w="701"/>
        <w:gridCol w:w="735"/>
        <w:gridCol w:w="522"/>
        <w:gridCol w:w="709"/>
        <w:gridCol w:w="709"/>
        <w:gridCol w:w="709"/>
        <w:gridCol w:w="708"/>
        <w:gridCol w:w="571"/>
        <w:gridCol w:w="833"/>
        <w:gridCol w:w="711"/>
        <w:gridCol w:w="723"/>
        <w:gridCol w:w="709"/>
        <w:gridCol w:w="462"/>
      </w:tblGrid>
      <w:tr>
        <w:tblPrEx>
          <w:tblCellMar>
            <w:top w:w="0" w:type="dxa"/>
            <w:left w:w="0" w:type="dxa"/>
            <w:bottom w:w="0" w:type="dxa"/>
            <w:right w:w="0" w:type="dxa"/>
          </w:tblCellMar>
        </w:tblPrEx>
        <w:trPr>
          <w:trHeight w:val="472" w:hRule="atLeast"/>
          <w:jc w:val="center"/>
        </w:trPr>
        <w:tc>
          <w:tcPr>
            <w:tcW w:w="3359"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行政复议</w:t>
            </w:r>
          </w:p>
        </w:tc>
        <w:tc>
          <w:tcPr>
            <w:tcW w:w="6844"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行政诉讼</w:t>
            </w:r>
          </w:p>
        </w:tc>
      </w:tr>
      <w:tr>
        <w:tblPrEx>
          <w:tblCellMar>
            <w:top w:w="0" w:type="dxa"/>
            <w:left w:w="0" w:type="dxa"/>
            <w:bottom w:w="0" w:type="dxa"/>
            <w:right w:w="0" w:type="dxa"/>
          </w:tblCellMar>
        </w:tblPrEx>
        <w:trPr>
          <w:trHeight w:val="563" w:hRule="atLeast"/>
          <w:jc w:val="center"/>
        </w:trPr>
        <w:tc>
          <w:tcPr>
            <w:tcW w:w="70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结果维持</w:t>
            </w:r>
          </w:p>
        </w:tc>
        <w:tc>
          <w:tcPr>
            <w:tcW w:w="70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结果纠正</w:t>
            </w:r>
          </w:p>
        </w:tc>
        <w:tc>
          <w:tcPr>
            <w:tcW w:w="701"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其他结果</w:t>
            </w:r>
          </w:p>
        </w:tc>
        <w:tc>
          <w:tcPr>
            <w:tcW w:w="73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rPr>
                <w:rFonts w:ascii="宋体" w:hAnsi="宋体" w:eastAsia="宋体" w:cs="宋体"/>
                <w:kern w:val="0"/>
                <w:sz w:val="24"/>
                <w:szCs w:val="24"/>
              </w:rPr>
            </w:pPr>
            <w:r>
              <w:rPr>
                <w:rFonts w:hint="eastAsia" w:ascii="仿宋_GB2312" w:hAnsi="宋体" w:eastAsia="仿宋_GB2312" w:cs="宋体"/>
                <w:color w:val="000000"/>
                <w:kern w:val="0"/>
                <w:sz w:val="24"/>
                <w:szCs w:val="24"/>
              </w:rPr>
              <w:t>尚未审结</w:t>
            </w:r>
          </w:p>
        </w:tc>
        <w:tc>
          <w:tcPr>
            <w:tcW w:w="5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总计</w:t>
            </w:r>
          </w:p>
        </w:tc>
        <w:tc>
          <w:tcPr>
            <w:tcW w:w="3406"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未经复议直接起诉</w:t>
            </w:r>
          </w:p>
        </w:tc>
        <w:tc>
          <w:tcPr>
            <w:tcW w:w="3438"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240" w:lineRule="atLeast"/>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240" w:lineRule="atLeast"/>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240" w:lineRule="atLeast"/>
              <w:jc w:val="left"/>
              <w:rPr>
                <w:rFonts w:ascii="宋体" w:hAnsi="宋体" w:eastAsia="宋体" w:cs="宋体"/>
                <w:kern w:val="0"/>
                <w:sz w:val="24"/>
                <w:szCs w:val="24"/>
              </w:rPr>
            </w:pPr>
          </w:p>
        </w:tc>
        <w:tc>
          <w:tcPr>
            <w:tcW w:w="735" w:type="dxa"/>
            <w:vMerge w:val="continue"/>
            <w:tcBorders>
              <w:top w:val="nil"/>
              <w:left w:val="nil"/>
              <w:bottom w:val="single" w:color="auto" w:sz="8" w:space="0"/>
              <w:right w:val="single" w:color="auto" w:sz="8" w:space="0"/>
            </w:tcBorders>
            <w:vAlign w:val="center"/>
          </w:tcPr>
          <w:p>
            <w:pPr>
              <w:widowControl/>
              <w:spacing w:line="240" w:lineRule="atLeast"/>
              <w:jc w:val="left"/>
              <w:rPr>
                <w:rFonts w:ascii="宋体" w:hAnsi="宋体" w:eastAsia="宋体" w:cs="宋体"/>
                <w:kern w:val="0"/>
                <w:sz w:val="24"/>
                <w:szCs w:val="24"/>
              </w:rPr>
            </w:pPr>
          </w:p>
        </w:tc>
        <w:tc>
          <w:tcPr>
            <w:tcW w:w="522" w:type="dxa"/>
            <w:vMerge w:val="continue"/>
            <w:tcBorders>
              <w:top w:val="nil"/>
              <w:left w:val="nil"/>
              <w:bottom w:val="single" w:color="auto" w:sz="8" w:space="0"/>
              <w:right w:val="single" w:color="auto" w:sz="8" w:space="0"/>
            </w:tcBorders>
            <w:vAlign w:val="center"/>
          </w:tcPr>
          <w:p>
            <w:pPr>
              <w:widowControl/>
              <w:spacing w:line="240" w:lineRule="atLeast"/>
              <w:jc w:val="left"/>
              <w:rPr>
                <w:rFonts w:ascii="宋体" w:hAnsi="宋体" w:eastAsia="宋体" w:cs="宋体"/>
                <w:kern w:val="0"/>
                <w:sz w:val="24"/>
                <w:szCs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结果维持</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结果纠正</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其他结果</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尚未审结</w:t>
            </w:r>
          </w:p>
        </w:tc>
        <w:tc>
          <w:tcPr>
            <w:tcW w:w="5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总计</w:t>
            </w:r>
          </w:p>
        </w:tc>
        <w:tc>
          <w:tcPr>
            <w:tcW w:w="8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结果维持</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结果纠正</w:t>
            </w:r>
          </w:p>
        </w:tc>
        <w:tc>
          <w:tcPr>
            <w:tcW w:w="7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其他结果</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尚未审结</w:t>
            </w:r>
          </w:p>
        </w:tc>
        <w:tc>
          <w:tcPr>
            <w:tcW w:w="46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总计</w:t>
            </w:r>
          </w:p>
        </w:tc>
      </w:tr>
      <w:tr>
        <w:tblPrEx>
          <w:tblCellMar>
            <w:top w:w="0" w:type="dxa"/>
            <w:left w:w="0" w:type="dxa"/>
            <w:bottom w:w="0" w:type="dxa"/>
            <w:right w:w="0" w:type="dxa"/>
          </w:tblCellMar>
        </w:tblPrEx>
        <w:trPr>
          <w:trHeight w:val="575" w:hRule="atLeast"/>
          <w:jc w:val="center"/>
        </w:trPr>
        <w:tc>
          <w:tcPr>
            <w:tcW w:w="70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0</w:t>
            </w:r>
          </w:p>
        </w:tc>
        <w:tc>
          <w:tcPr>
            <w:tcW w:w="7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w:t>
            </w:r>
          </w:p>
        </w:tc>
        <w:tc>
          <w:tcPr>
            <w:tcW w:w="7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w:t>
            </w:r>
          </w:p>
        </w:tc>
        <w:tc>
          <w:tcPr>
            <w:tcW w:w="52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2</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w:t>
            </w:r>
          </w:p>
        </w:tc>
        <w:tc>
          <w:tcPr>
            <w:tcW w:w="5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w:t>
            </w:r>
          </w:p>
        </w:tc>
        <w:tc>
          <w:tcPr>
            <w:tcW w:w="8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0</w:t>
            </w:r>
          </w:p>
        </w:tc>
        <w:tc>
          <w:tcPr>
            <w:tcW w:w="72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color w:val="000000"/>
                <w:kern w:val="0"/>
                <w:sz w:val="24"/>
                <w:szCs w:val="24"/>
              </w:rPr>
              <w:t>0</w:t>
            </w:r>
          </w:p>
        </w:tc>
        <w:tc>
          <w:tcPr>
            <w:tcW w:w="46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40" w:lineRule="atLeas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r>
    </w:tbl>
    <w:p>
      <w:pPr>
        <w:widowControl/>
        <w:numPr>
          <w:ilvl w:val="0"/>
          <w:numId w:val="3"/>
        </w:numPr>
        <w:shd w:val="clear" w:color="auto" w:fill="FFFFFF"/>
        <w:spacing w:line="560" w:lineRule="exact"/>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存在的主要问题及改进情况</w:t>
      </w:r>
    </w:p>
    <w:p>
      <w:pPr>
        <w:numPr>
          <w:ilvl w:val="0"/>
          <w:numId w:val="4"/>
        </w:numPr>
        <w:spacing w:line="560" w:lineRule="exact"/>
        <w:ind w:firstLine="640" w:firstLineChars="200"/>
        <w:rPr>
          <w:rFonts w:ascii="楷体_GB2312" w:hAnsi="微软雅黑" w:eastAsia="楷体_GB2312" w:cs="宋体"/>
          <w:color w:val="000000"/>
          <w:kern w:val="0"/>
          <w:sz w:val="32"/>
          <w:szCs w:val="32"/>
        </w:rPr>
      </w:pPr>
      <w:r>
        <w:rPr>
          <w:rFonts w:hint="eastAsia" w:ascii="楷体_GB2312" w:hAnsi="微软雅黑" w:eastAsia="楷体_GB2312" w:cs="宋体"/>
          <w:color w:val="000000"/>
          <w:kern w:val="0"/>
          <w:sz w:val="32"/>
          <w:szCs w:val="32"/>
        </w:rPr>
        <w:t>存在问题。</w:t>
      </w:r>
      <w:r>
        <w:rPr>
          <w:rFonts w:hint="eastAsia" w:ascii="仿宋_GB2312" w:hAnsi="仿宋_GB2312" w:eastAsia="仿宋_GB2312" w:cs="仿宋_GB2312"/>
          <w:color w:val="000000"/>
          <w:kern w:val="0"/>
          <w:sz w:val="32"/>
          <w:szCs w:val="32"/>
        </w:rPr>
        <w:t>一是</w:t>
      </w:r>
      <w:r>
        <w:rPr>
          <w:rFonts w:hint="eastAsia" w:ascii="仿宋_GB2312" w:hAnsi="仿宋_GB2312" w:eastAsia="仿宋_GB2312" w:cs="仿宋_GB2312"/>
          <w:color w:val="000000"/>
          <w:sz w:val="32"/>
          <w:szCs w:val="32"/>
          <w:shd w:val="clear" w:color="auto" w:fill="FFFFFF"/>
        </w:rPr>
        <w:t>公开意识不到位，对应公开信息不够敏感</w:t>
      </w:r>
      <w:r>
        <w:rPr>
          <w:rFonts w:hint="eastAsia" w:ascii="仿宋_GB2312" w:hAnsi="仿宋_GB2312" w:eastAsia="仿宋_GB2312" w:cs="仿宋_GB2312"/>
          <w:color w:val="000000"/>
          <w:kern w:val="0"/>
          <w:sz w:val="32"/>
          <w:szCs w:val="32"/>
        </w:rPr>
        <w:t>；二是解读形式不够多样化，对于市公安局发布的部门文件、政策的解读，以文字解读为主，图片、动画、视频等直观方式较少，不便群众迅速精准理解把握。</w:t>
      </w:r>
    </w:p>
    <w:p>
      <w:pPr>
        <w:spacing w:line="560" w:lineRule="exact"/>
        <w:ind w:firstLine="640" w:firstLineChars="200"/>
        <w:rPr>
          <w:rFonts w:ascii="黑体" w:hAnsi="黑体" w:eastAsia="黑体" w:cs="宋体"/>
          <w:color w:val="000000"/>
          <w:kern w:val="0"/>
          <w:sz w:val="32"/>
          <w:szCs w:val="32"/>
        </w:rPr>
      </w:pPr>
      <w:r>
        <w:rPr>
          <w:rFonts w:hint="eastAsia" w:ascii="楷体_GB2312" w:hAnsi="微软雅黑" w:eastAsia="楷体_GB2312" w:cs="宋体"/>
          <w:color w:val="000000"/>
          <w:kern w:val="0"/>
          <w:sz w:val="32"/>
          <w:szCs w:val="32"/>
        </w:rPr>
        <w:t>（二）改进措施。</w:t>
      </w:r>
      <w:r>
        <w:rPr>
          <w:rFonts w:hint="eastAsia" w:ascii="仿宋_GB2312" w:hAnsi="微软雅黑" w:eastAsia="仿宋_GB2312"/>
          <w:color w:val="000000" w:themeColor="text1"/>
          <w:sz w:val="32"/>
          <w:szCs w:val="32"/>
        </w:rPr>
        <w:t>一是市公安局切实履行法定职责，进一步加强工作指导，安排专人每月对制发文件进行复查，避免出现应公开未公开的情况；二是安排专人制作政策解读的图片版，方便公众更加轻松的获取政策信息，更加清晰直观的了解政策内容。三是进一步加强政务公开制度化、标准化、信息化建设，创新政务公开工作举措，不断提升我局政务公开工作的质量和水平。</w:t>
      </w:r>
    </w:p>
    <w:p>
      <w:pPr>
        <w:widowControl/>
        <w:shd w:val="clear" w:color="auto" w:fill="FFFFFF"/>
        <w:spacing w:line="560" w:lineRule="exact"/>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六、其他需要报告的事项</w:t>
      </w:r>
    </w:p>
    <w:p>
      <w:pPr>
        <w:widowControl/>
        <w:shd w:val="clear" w:color="auto" w:fill="FFFFFF"/>
        <w:spacing w:line="560" w:lineRule="exact"/>
        <w:ind w:firstLine="641"/>
        <w:rPr>
          <w:rFonts w:ascii="仿宋_GB2312" w:eastAsia="仿宋_GB2312"/>
          <w:color w:val="000000"/>
          <w:sz w:val="32"/>
          <w:szCs w:val="32"/>
        </w:rPr>
      </w:pPr>
      <w:r>
        <w:rPr>
          <w:rFonts w:hint="eastAsia" w:ascii="仿宋_GB2312" w:eastAsia="仿宋_GB2312"/>
          <w:color w:val="000000"/>
          <w:sz w:val="32"/>
          <w:szCs w:val="32"/>
        </w:rPr>
        <w:t>（一）本年度淄博市公安局共收到政府信息公开申请33件，不存在收费情况。</w:t>
      </w:r>
    </w:p>
    <w:p>
      <w:pPr>
        <w:widowControl/>
        <w:shd w:val="clear" w:color="auto" w:fill="FFFFFF"/>
        <w:wordWrap w:val="0"/>
        <w:spacing w:line="560" w:lineRule="exact"/>
        <w:ind w:firstLine="640" w:firstLineChars="200"/>
        <w:jc w:val="left"/>
        <w:rPr>
          <w:rFonts w:ascii="仿宋_GB2312" w:eastAsia="仿宋_GB2312"/>
          <w:b/>
          <w:bCs/>
          <w:color w:val="FF0000"/>
          <w:sz w:val="32"/>
          <w:szCs w:val="32"/>
        </w:rPr>
      </w:pPr>
      <w:r>
        <w:rPr>
          <w:rFonts w:hint="eastAsia" w:ascii="仿宋_GB2312" w:eastAsia="仿宋_GB2312"/>
          <w:color w:val="000000"/>
          <w:sz w:val="32"/>
          <w:szCs w:val="32"/>
        </w:rPr>
        <w:t>（二）按时办理人大、政协建议提案。2022年，淄博市公安局办理人大建议19件，政协提案19件。</w:t>
      </w:r>
      <w:r>
        <w:rPr>
          <w:rFonts w:ascii="仿宋_GB2312" w:hAnsi="宋体" w:eastAsia="仿宋_GB2312" w:cs="仿宋_GB2312"/>
          <w:color w:val="000000"/>
          <w:sz w:val="32"/>
          <w:szCs w:val="32"/>
          <w:shd w:val="clear" w:color="auto" w:fill="FFFFFF"/>
        </w:rPr>
        <w:t>根据保密原则，主动公开人大建议17件，政协提案</w:t>
      </w:r>
      <w:r>
        <w:rPr>
          <w:rFonts w:hint="eastAsia" w:ascii="仿宋_GB2312" w:hAnsi="宋体" w:eastAsia="仿宋_GB2312" w:cs="仿宋_GB2312"/>
          <w:color w:val="000000"/>
          <w:sz w:val="32"/>
          <w:szCs w:val="32"/>
          <w:shd w:val="clear" w:color="auto" w:fill="FFFFFF"/>
        </w:rPr>
        <w:t>15</w:t>
      </w:r>
      <w:r>
        <w:rPr>
          <w:rFonts w:ascii="仿宋_GB2312" w:hAnsi="宋体" w:eastAsia="仿宋_GB2312" w:cs="仿宋_GB2312"/>
          <w:color w:val="000000"/>
          <w:sz w:val="32"/>
          <w:szCs w:val="32"/>
          <w:shd w:val="clear" w:color="auto" w:fill="FFFFFF"/>
        </w:rPr>
        <w:t>件。</w:t>
      </w:r>
      <w:r>
        <w:rPr>
          <w:rFonts w:hint="eastAsia" w:ascii="仿宋_GB2312" w:eastAsia="仿宋_GB2312"/>
          <w:color w:val="000000"/>
          <w:sz w:val="32"/>
          <w:szCs w:val="32"/>
        </w:rPr>
        <w:t>并对建议提案总体情况进行总结，一并公开到部门网站。</w:t>
      </w:r>
    </w:p>
    <w:p>
      <w:pPr>
        <w:spacing w:line="560" w:lineRule="exact"/>
        <w:ind w:firstLine="640" w:firstLineChars="200"/>
        <w:rPr>
          <w:rFonts w:ascii="仿宋_GB2312" w:eastAsia="仿宋_GB2312"/>
          <w:b/>
          <w:bCs/>
          <w:color w:val="FF0000"/>
          <w:sz w:val="32"/>
          <w:szCs w:val="32"/>
        </w:rPr>
      </w:pPr>
      <w:r>
        <w:rPr>
          <w:rFonts w:hint="eastAsia" w:ascii="仿宋_GB2312" w:eastAsia="仿宋_GB2312"/>
          <w:color w:val="000000"/>
          <w:sz w:val="32"/>
          <w:szCs w:val="32"/>
        </w:rPr>
        <w:t>（三）2022年，淄博市公安局充分利用自身优势，不断创新政务公开举措，其中开展警营开放日活动14次，送法进企业活动8次，普法进校园等活动3次，</w:t>
      </w:r>
      <w:r>
        <w:rPr>
          <w:rFonts w:ascii="仿宋_GB2312" w:hAnsi="仿宋_GB2312" w:eastAsia="仿宋_GB2312" w:cs="仿宋_GB2312"/>
          <w:color w:val="000000"/>
          <w:sz w:val="32"/>
          <w:szCs w:val="32"/>
          <w:shd w:val="clear" w:color="auto" w:fill="FFFFFF"/>
        </w:rPr>
        <w:t>进一步加强主动公开力度，全面提升公安工作透明度</w:t>
      </w:r>
      <w:r>
        <w:rPr>
          <w:rFonts w:hint="eastAsia" w:ascii="仿宋_GB2312" w:hAnsi="仿宋_GB2312" w:eastAsia="仿宋_GB2312" w:cs="仿宋_GB2312"/>
          <w:color w:val="000000"/>
          <w:sz w:val="32"/>
          <w:szCs w:val="32"/>
          <w:shd w:val="clear" w:color="auto" w:fill="FFFFFF"/>
        </w:rPr>
        <w:t>，</w:t>
      </w:r>
      <w:r>
        <w:rPr>
          <w:rFonts w:hint="eastAsia" w:ascii="仿宋_GB2312" w:eastAsia="仿宋_GB2312"/>
          <w:color w:val="000000"/>
          <w:sz w:val="32"/>
          <w:szCs w:val="32"/>
        </w:rPr>
        <w:t>加强与媒体公众的互动交流。</w:t>
      </w:r>
    </w:p>
    <w:p>
      <w:pPr>
        <w:widowControl/>
        <w:shd w:val="clear" w:color="auto" w:fill="FFFFFF"/>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（四）淄博市公安局对《2022年淄博市政务公开工作方案》进行了任务分解，压实责任到局直各单位，本年度工作任务已按照要求全部完成。</w:t>
      </w:r>
    </w:p>
    <w:p>
      <w:pPr>
        <w:widowControl/>
        <w:shd w:val="clear" w:color="auto" w:fill="FFFFFF"/>
        <w:spacing w:line="560" w:lineRule="exact"/>
        <w:ind w:firstLine="641"/>
        <w:rPr>
          <w:rFonts w:ascii="仿宋_GB2312" w:eastAsia="仿宋_GB2312"/>
          <w:color w:val="000000"/>
          <w:sz w:val="32"/>
          <w:szCs w:val="32"/>
        </w:rPr>
      </w:pPr>
      <w:r>
        <w:rPr>
          <w:rFonts w:hint="eastAsia" w:ascii="仿宋_GB2312" w:eastAsia="仿宋_GB2312"/>
          <w:color w:val="000000"/>
          <w:sz w:val="32"/>
          <w:szCs w:val="32"/>
        </w:rPr>
        <w:t>（五）本报告为淄博市公安局统计数据，不含淄博市各区县数据。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F46436"/>
    <w:multiLevelType w:val="singleLevel"/>
    <w:tmpl w:val="92F46436"/>
    <w:lvl w:ilvl="0" w:tentative="0">
      <w:start w:val="5"/>
      <w:numFmt w:val="chineseCounting"/>
      <w:suff w:val="nothing"/>
      <w:lvlText w:val="%1、"/>
      <w:lvlJc w:val="left"/>
      <w:rPr>
        <w:rFonts w:hint="eastAsia"/>
      </w:rPr>
    </w:lvl>
  </w:abstractNum>
  <w:abstractNum w:abstractNumId="1">
    <w:nsid w:val="0541F816"/>
    <w:multiLevelType w:val="singleLevel"/>
    <w:tmpl w:val="0541F816"/>
    <w:lvl w:ilvl="0" w:tentative="0">
      <w:start w:val="1"/>
      <w:numFmt w:val="chineseCounting"/>
      <w:suff w:val="nothing"/>
      <w:lvlText w:val="（%1）"/>
      <w:lvlJc w:val="left"/>
      <w:rPr>
        <w:rFonts w:hint="eastAsia"/>
      </w:rPr>
    </w:lvl>
  </w:abstractNum>
  <w:abstractNum w:abstractNumId="2">
    <w:nsid w:val="0574FD44"/>
    <w:multiLevelType w:val="singleLevel"/>
    <w:tmpl w:val="0574FD44"/>
    <w:lvl w:ilvl="0" w:tentative="0">
      <w:start w:val="1"/>
      <w:numFmt w:val="chineseCounting"/>
      <w:suff w:val="nothing"/>
      <w:lvlText w:val="%1、"/>
      <w:lvlJc w:val="left"/>
      <w:rPr>
        <w:rFonts w:hint="eastAsia"/>
      </w:rPr>
    </w:lvl>
  </w:abstractNum>
  <w:abstractNum w:abstractNumId="3">
    <w:nsid w:val="4AF67349"/>
    <w:multiLevelType w:val="singleLevel"/>
    <w:tmpl w:val="4AF67349"/>
    <w:lvl w:ilvl="0" w:tentative="0">
      <w:start w:val="1"/>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D7E625F"/>
    <w:rsid w:val="000606C1"/>
    <w:rsid w:val="00261A0C"/>
    <w:rsid w:val="002A645B"/>
    <w:rsid w:val="003057D5"/>
    <w:rsid w:val="003958E5"/>
    <w:rsid w:val="0040416E"/>
    <w:rsid w:val="008A100E"/>
    <w:rsid w:val="0090226E"/>
    <w:rsid w:val="00A76888"/>
    <w:rsid w:val="00E16FE5"/>
    <w:rsid w:val="00E64077"/>
    <w:rsid w:val="00F67D71"/>
    <w:rsid w:val="00FE1960"/>
    <w:rsid w:val="07BE1945"/>
    <w:rsid w:val="18AF29EF"/>
    <w:rsid w:val="372C4FB7"/>
    <w:rsid w:val="37EC2873"/>
    <w:rsid w:val="459405DD"/>
    <w:rsid w:val="4AB00BCE"/>
    <w:rsid w:val="4D7E625F"/>
    <w:rsid w:val="59401685"/>
    <w:rsid w:val="5D610864"/>
    <w:rsid w:val="65B610BA"/>
    <w:rsid w:val="6DD03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0" vertOverflow="ellipsis" vert="horz" wrap="square" anchor="ctr" anchorCtr="1"/>
          <a:lstStyle/>
          <a:p>
            <a:pPr defTabSz="914400">
              <a:defRPr lang="zh-CN" sz="1800" b="1" i="0" u="none" strike="noStrike" kern="1200" cap="all" spc="50" baseline="0">
                <a:solidFill>
                  <a:schemeClr val="tx1">
                    <a:lumMod val="65000"/>
                    <a:lumOff val="35000"/>
                  </a:schemeClr>
                </a:solidFill>
                <a:latin typeface="+mn-lt"/>
                <a:ea typeface="+mn-ea"/>
                <a:cs typeface="+mn-cs"/>
              </a:defRPr>
            </a:pPr>
            <a:r>
              <a:t>近年受理依申请公开数量对比图</a:t>
            </a:r>
          </a:p>
        </c:rich>
      </c:tx>
      <c:layout>
        <c:manualLayout>
          <c:xMode val="edge"/>
          <c:yMode val="edge"/>
          <c:x val="0.171993983548949"/>
          <c:y val="0.0196656833824975"/>
        </c:manualLayout>
      </c:layout>
      <c:overlay val="0"/>
      <c:spPr>
        <a:noFill/>
        <a:ln>
          <a:noFill/>
        </a:ln>
        <a:effectLst/>
      </c:spPr>
    </c:title>
    <c:autoTitleDeleted val="0"/>
    <c:plotArea>
      <c:layout>
        <c:manualLayout>
          <c:layoutTarget val="inner"/>
          <c:xMode val="edge"/>
          <c:yMode val="edge"/>
          <c:x val="0.0890100724090954"/>
          <c:y val="0.125860373647984"/>
          <c:w val="0.857808229021317"/>
          <c:h val="0.781716592210634"/>
        </c:manualLayout>
      </c:layout>
      <c:barChart>
        <c:barDir val="bar"/>
        <c:grouping val="clustered"/>
        <c:varyColors val="0"/>
        <c:ser>
          <c:idx val="0"/>
          <c:order val="0"/>
          <c:tx>
            <c:strRef>
              <c:f>Sheet1!$B$1</c:f>
              <c:strCache>
                <c:ptCount val="1"/>
                <c:pt idx="0">
                  <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10800000" scaled="1"/>
            </a:gradFill>
            <a:ln>
              <a:noFill/>
            </a:ln>
            <a:effectLst/>
          </c:spPr>
          <c:invertIfNegative val="0"/>
          <c:dLbls>
            <c:delete val="1"/>
          </c:dLbls>
          <c:cat>
            <c:strRef>
              <c:f>Sheet1!$A$2:$A$5</c:f>
              <c:strCache>
                <c:ptCount val="4"/>
                <c:pt idx="0">
                  <c:v>2019年</c:v>
                </c:pt>
                <c:pt idx="1">
                  <c:v>2020年</c:v>
                </c:pt>
                <c:pt idx="2">
                  <c:v>2021年</c:v>
                </c:pt>
                <c:pt idx="3">
                  <c:v>2022年</c:v>
                </c:pt>
              </c:strCache>
            </c:strRef>
          </c:cat>
          <c:val>
            <c:numRef>
              <c:f>Sheet1!$B$2:$B$5</c:f>
              <c:numCache>
                <c:formatCode>General</c:formatCode>
                <c:ptCount val="4"/>
                <c:pt idx="0">
                  <c:v>12</c:v>
                </c:pt>
                <c:pt idx="1">
                  <c:v>15</c:v>
                </c:pt>
                <c:pt idx="2">
                  <c:v>22</c:v>
                </c:pt>
                <c:pt idx="3">
                  <c:v>33</c:v>
                </c:pt>
              </c:numCache>
            </c:numRef>
          </c:val>
        </c:ser>
        <c:dLbls>
          <c:showLegendKey val="0"/>
          <c:showVal val="0"/>
          <c:showCatName val="0"/>
          <c:showSerName val="0"/>
          <c:showPercent val="0"/>
          <c:showBubbleSize val="0"/>
        </c:dLbls>
        <c:gapWidth val="150"/>
        <c:axId val="234109184"/>
        <c:axId val="234160128"/>
      </c:barChart>
      <c:catAx>
        <c:axId val="234109184"/>
        <c:scaling>
          <c:orientation val="minMax"/>
        </c:scaling>
        <c:delete val="0"/>
        <c:axPos val="l"/>
        <c:majorTickMark val="none"/>
        <c:minorTickMark val="none"/>
        <c:tickLblPos val="nextTo"/>
        <c:spPr>
          <a:noFill/>
          <a:ln w="19050" cap="flat" cmpd="sng" algn="ctr">
            <a:solidFill>
              <a:schemeClr val="tx1">
                <a:lumMod val="15000"/>
                <a:lumOff val="85000"/>
              </a:schemeClr>
            </a:solidFill>
            <a:prstDash val="solid"/>
            <a:round/>
            <a:headEnd type="none" w="sm" len="sm"/>
            <a:tailEnd type="none" w="sm" len="sm"/>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4160128"/>
        <c:crosses val="autoZero"/>
        <c:auto val="1"/>
        <c:lblAlgn val="ctr"/>
        <c:lblOffset val="100"/>
        <c:noMultiLvlLbl val="0"/>
      </c:catAx>
      <c:valAx>
        <c:axId val="234160128"/>
        <c:scaling>
          <c:orientation val="minMax"/>
        </c:scaling>
        <c:delete val="0"/>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4109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515</Words>
  <Characters>2936</Characters>
  <Lines>24</Lines>
  <Paragraphs>6</Paragraphs>
  <TotalTime>16</TotalTime>
  <ScaleCrop>false</ScaleCrop>
  <LinksUpToDate>false</LinksUpToDate>
  <CharactersWithSpaces>3445</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2023-01-29T01:28:00Z</dcterms:created>
  <dc:creator>hp</dc:creator>
  <cp:lastModifiedBy>hp</cp:lastModifiedBy>
  <dcterms:modified xsi:type="dcterms:W3CDTF">2023-02-08T07:44:40Z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04D57E0259F54E2AB8EECF0FDA38F92B</vt:lpwstr>
  </property>
</Properties>
</file>